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5EAE1" w14:textId="77777777" w:rsidR="00F27988" w:rsidRPr="00F27988" w:rsidRDefault="00F27988" w:rsidP="001302A3">
      <w:pPr>
        <w:pStyle w:val="NoSpacing"/>
        <w:rPr>
          <w:rFonts w:cstheme="minorHAnsi"/>
          <w:b/>
          <w:color w:val="000000" w:themeColor="text1"/>
        </w:rPr>
      </w:pPr>
      <w:r w:rsidRPr="00F27988">
        <w:rPr>
          <w:rFonts w:cstheme="minorHAnsi"/>
          <w:b/>
          <w:color w:val="000000" w:themeColor="text1"/>
        </w:rPr>
        <w:t xml:space="preserve">Rationale </w:t>
      </w:r>
    </w:p>
    <w:p w14:paraId="02CB8676" w14:textId="77777777" w:rsidR="00F27988" w:rsidRDefault="00F27988" w:rsidP="001302A3">
      <w:pPr>
        <w:pStyle w:val="NoSpacing"/>
        <w:rPr>
          <w:rFonts w:cstheme="minorHAnsi"/>
          <w:color w:val="000000" w:themeColor="text1"/>
        </w:rPr>
      </w:pPr>
    </w:p>
    <w:p w14:paraId="1029B726" w14:textId="60F06E7C" w:rsidR="00642350" w:rsidRPr="00F27988" w:rsidRDefault="001302A3" w:rsidP="001302A3">
      <w:pPr>
        <w:pStyle w:val="NoSpacing"/>
        <w:rPr>
          <w:rFonts w:cstheme="minorHAnsi"/>
          <w:color w:val="000000" w:themeColor="text1"/>
        </w:rPr>
      </w:pPr>
      <w:r w:rsidRPr="00F27988">
        <w:rPr>
          <w:rFonts w:cstheme="minorHAnsi"/>
          <w:color w:val="000000" w:themeColor="text1"/>
        </w:rPr>
        <w:t xml:space="preserve">All young people should have access to a broad and balanced curriculum, with teaching and learning strategies that maximise achievement with their relative progress recorded, reviewed and valued. The needs of all learners should be met, with aspiration for all, from all, in every lesson of every day. </w:t>
      </w:r>
    </w:p>
    <w:p w14:paraId="2B63E29B" w14:textId="77777777" w:rsidR="00642350" w:rsidRPr="00F27988" w:rsidRDefault="00642350" w:rsidP="001302A3">
      <w:pPr>
        <w:pStyle w:val="NoSpacing"/>
        <w:rPr>
          <w:rFonts w:cstheme="minorHAnsi"/>
          <w:color w:val="000000" w:themeColor="text1"/>
        </w:rPr>
      </w:pPr>
    </w:p>
    <w:p w14:paraId="31F917D2" w14:textId="77777777" w:rsidR="001302A3" w:rsidRPr="00F27988" w:rsidRDefault="00AF0565" w:rsidP="001302A3">
      <w:pPr>
        <w:pStyle w:val="NoSpacing"/>
        <w:rPr>
          <w:rFonts w:cstheme="minorHAnsi"/>
          <w:color w:val="000000" w:themeColor="text1"/>
        </w:rPr>
      </w:pPr>
      <w:r w:rsidRPr="00F27988">
        <w:rPr>
          <w:rFonts w:cstheme="minorHAnsi"/>
          <w:color w:val="000000" w:themeColor="text1"/>
        </w:rPr>
        <w:t>Every student s</w:t>
      </w:r>
      <w:r w:rsidR="001302A3" w:rsidRPr="00F27988">
        <w:rPr>
          <w:rFonts w:cstheme="minorHAnsi"/>
          <w:color w:val="000000" w:themeColor="text1"/>
        </w:rPr>
        <w:t xml:space="preserve">hould be able to participate in the full range of extra-curricular opportunities and activities available at the </w:t>
      </w:r>
      <w:r w:rsidR="00B47514" w:rsidRPr="00F27988">
        <w:rPr>
          <w:rFonts w:cstheme="minorHAnsi"/>
          <w:color w:val="000000" w:themeColor="text1"/>
        </w:rPr>
        <w:t>School</w:t>
      </w:r>
      <w:r w:rsidR="00642350" w:rsidRPr="00F27988">
        <w:rPr>
          <w:rFonts w:cstheme="minorHAnsi"/>
          <w:color w:val="000000" w:themeColor="text1"/>
        </w:rPr>
        <w:t>, experiencing life in all its fullness</w:t>
      </w:r>
      <w:r w:rsidR="001302A3" w:rsidRPr="00F27988">
        <w:rPr>
          <w:rFonts w:cstheme="minorHAnsi"/>
          <w:color w:val="000000" w:themeColor="text1"/>
        </w:rPr>
        <w:t>.</w:t>
      </w:r>
      <w:r w:rsidR="00642350" w:rsidRPr="00F27988">
        <w:rPr>
          <w:rFonts w:cstheme="minorHAnsi"/>
          <w:color w:val="000000" w:themeColor="text1"/>
        </w:rPr>
        <w:t xml:space="preserve">  </w:t>
      </w:r>
    </w:p>
    <w:p w14:paraId="3C13A004" w14:textId="77777777" w:rsidR="001302A3" w:rsidRPr="00F27988" w:rsidRDefault="001302A3" w:rsidP="001302A3">
      <w:pPr>
        <w:pStyle w:val="NoSpacing"/>
        <w:rPr>
          <w:rFonts w:cstheme="minorHAnsi"/>
          <w:color w:val="000000" w:themeColor="text1"/>
        </w:rPr>
      </w:pPr>
    </w:p>
    <w:p w14:paraId="57EE934A" w14:textId="77777777" w:rsidR="001302A3" w:rsidRPr="00F27988" w:rsidRDefault="001302A3" w:rsidP="00CA5215">
      <w:pPr>
        <w:pStyle w:val="NoSpacing"/>
        <w:numPr>
          <w:ilvl w:val="0"/>
          <w:numId w:val="1"/>
        </w:numPr>
        <w:tabs>
          <w:tab w:val="left" w:pos="567"/>
        </w:tabs>
        <w:ind w:left="567" w:hanging="567"/>
        <w:rPr>
          <w:rFonts w:cstheme="minorHAnsi"/>
          <w:color w:val="000000" w:themeColor="text1"/>
        </w:rPr>
      </w:pPr>
      <w:r w:rsidRPr="00F27988">
        <w:rPr>
          <w:rFonts w:cstheme="minorHAnsi"/>
          <w:color w:val="000000" w:themeColor="text1"/>
        </w:rPr>
        <w:t>Compliance and framework</w:t>
      </w:r>
    </w:p>
    <w:p w14:paraId="769575EA" w14:textId="77777777" w:rsidR="007967A4" w:rsidRPr="00F27988" w:rsidRDefault="007967A4" w:rsidP="00CA5215">
      <w:pPr>
        <w:pStyle w:val="NoSpacing"/>
        <w:numPr>
          <w:ilvl w:val="1"/>
          <w:numId w:val="1"/>
        </w:numPr>
        <w:tabs>
          <w:tab w:val="left" w:pos="1134"/>
        </w:tabs>
        <w:ind w:left="1134" w:hanging="567"/>
        <w:rPr>
          <w:rFonts w:cstheme="minorHAnsi"/>
          <w:color w:val="000000" w:themeColor="text1"/>
        </w:rPr>
      </w:pPr>
      <w:r w:rsidRPr="00F27988">
        <w:rPr>
          <w:rFonts w:cstheme="minorHAnsi"/>
          <w:color w:val="000000" w:themeColor="text1"/>
        </w:rPr>
        <w:t>This policy complies with the statutory requirement laid out in the SEND Code of Practice: 0-25 Years (January 2015) and has been written with reference to the following guidance and documents:</w:t>
      </w:r>
    </w:p>
    <w:p w14:paraId="5ED991C2" w14:textId="77777777" w:rsidR="007967A4" w:rsidRPr="00F27988" w:rsidRDefault="007967A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Equality Act 2010: Advice for </w:t>
      </w:r>
      <w:r w:rsidR="00B47514" w:rsidRPr="00F27988">
        <w:rPr>
          <w:rFonts w:cstheme="minorHAnsi"/>
          <w:color w:val="000000" w:themeColor="text1"/>
        </w:rPr>
        <w:t>School</w:t>
      </w:r>
      <w:r w:rsidRPr="00F27988">
        <w:rPr>
          <w:rFonts w:cstheme="minorHAnsi"/>
          <w:color w:val="000000" w:themeColor="text1"/>
        </w:rPr>
        <w:t>s (GEO/DCMS February 2013)</w:t>
      </w:r>
    </w:p>
    <w:p w14:paraId="5BB9B423" w14:textId="77777777" w:rsidR="007967A4" w:rsidRPr="00F27988" w:rsidRDefault="007967A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SEND Code of Practice: 0 -25 Years (DfE/</w:t>
      </w:r>
      <w:proofErr w:type="spellStart"/>
      <w:r w:rsidRPr="00F27988">
        <w:rPr>
          <w:rFonts w:cstheme="minorHAnsi"/>
          <w:color w:val="000000" w:themeColor="text1"/>
        </w:rPr>
        <w:t>DoH</w:t>
      </w:r>
      <w:proofErr w:type="spellEnd"/>
      <w:r w:rsidRPr="00F27988">
        <w:rPr>
          <w:rFonts w:cstheme="minorHAnsi"/>
          <w:color w:val="000000" w:themeColor="text1"/>
        </w:rPr>
        <w:t xml:space="preserve"> January 2015)</w:t>
      </w:r>
    </w:p>
    <w:p w14:paraId="7E409BCC" w14:textId="77777777" w:rsidR="007967A4" w:rsidRPr="00F27988" w:rsidRDefault="007967A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Supporting Pupils at </w:t>
      </w:r>
      <w:r w:rsidR="00B47514" w:rsidRPr="00F27988">
        <w:rPr>
          <w:rFonts w:cstheme="minorHAnsi"/>
          <w:color w:val="000000" w:themeColor="text1"/>
        </w:rPr>
        <w:t>School</w:t>
      </w:r>
      <w:r w:rsidRPr="00F27988">
        <w:rPr>
          <w:rFonts w:cstheme="minorHAnsi"/>
          <w:color w:val="000000" w:themeColor="text1"/>
        </w:rPr>
        <w:t xml:space="preserve"> with Medical Conditions (DfE September 2014)</w:t>
      </w:r>
    </w:p>
    <w:p w14:paraId="0FA5CF55" w14:textId="77777777" w:rsidR="007967A4" w:rsidRPr="00F27988" w:rsidRDefault="007967A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Teachers’ Standards (DfE July 2011)</w:t>
      </w:r>
    </w:p>
    <w:p w14:paraId="670FAAD8" w14:textId="77777777" w:rsidR="007967A4" w:rsidRPr="00F27988" w:rsidRDefault="007967A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The </w:t>
      </w:r>
      <w:r w:rsidR="00B47514" w:rsidRPr="00F27988">
        <w:rPr>
          <w:rFonts w:cstheme="minorHAnsi"/>
          <w:color w:val="000000" w:themeColor="text1"/>
        </w:rPr>
        <w:t>School</w:t>
      </w:r>
      <w:r w:rsidRPr="00F27988">
        <w:rPr>
          <w:rFonts w:cstheme="minorHAnsi"/>
          <w:color w:val="000000" w:themeColor="text1"/>
        </w:rPr>
        <w:t>’s Equality Policy</w:t>
      </w:r>
    </w:p>
    <w:p w14:paraId="5F1A1ECC" w14:textId="77777777" w:rsidR="007967A4" w:rsidRPr="00F27988" w:rsidRDefault="007967A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The </w:t>
      </w:r>
      <w:r w:rsidR="00B47514" w:rsidRPr="00F27988">
        <w:rPr>
          <w:rFonts w:cstheme="minorHAnsi"/>
          <w:color w:val="000000" w:themeColor="text1"/>
        </w:rPr>
        <w:t>School</w:t>
      </w:r>
      <w:r w:rsidRPr="00F27988">
        <w:rPr>
          <w:rFonts w:cstheme="minorHAnsi"/>
          <w:color w:val="000000" w:themeColor="text1"/>
        </w:rPr>
        <w:t>’s Child Protection and Safeguarding Policy</w:t>
      </w:r>
    </w:p>
    <w:p w14:paraId="081C5B65" w14:textId="77777777" w:rsidR="007967A4" w:rsidRPr="00F27988" w:rsidRDefault="007967A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The </w:t>
      </w:r>
      <w:r w:rsidR="00B47514" w:rsidRPr="00F27988">
        <w:rPr>
          <w:rFonts w:cstheme="minorHAnsi"/>
          <w:color w:val="000000" w:themeColor="text1"/>
        </w:rPr>
        <w:t>School</w:t>
      </w:r>
      <w:r w:rsidRPr="00F27988">
        <w:rPr>
          <w:rFonts w:cstheme="minorHAnsi"/>
          <w:color w:val="000000" w:themeColor="text1"/>
        </w:rPr>
        <w:t>’s Admissions Policy</w:t>
      </w:r>
    </w:p>
    <w:p w14:paraId="42EAD8A7" w14:textId="77777777" w:rsidR="007967A4" w:rsidRPr="00F27988" w:rsidRDefault="007967A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The </w:t>
      </w:r>
      <w:r w:rsidR="00B47514" w:rsidRPr="00F27988">
        <w:rPr>
          <w:rFonts w:cstheme="minorHAnsi"/>
          <w:color w:val="000000" w:themeColor="text1"/>
        </w:rPr>
        <w:t>School</w:t>
      </w:r>
      <w:r w:rsidRPr="00F27988">
        <w:rPr>
          <w:rFonts w:cstheme="minorHAnsi"/>
          <w:color w:val="000000" w:themeColor="text1"/>
        </w:rPr>
        <w:t>’s Accessibility Plan</w:t>
      </w:r>
    </w:p>
    <w:p w14:paraId="468669E4" w14:textId="77777777" w:rsidR="007967A4" w:rsidRPr="00F27988" w:rsidRDefault="007967A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The </w:t>
      </w:r>
      <w:r w:rsidR="00B47514" w:rsidRPr="00F27988">
        <w:rPr>
          <w:rFonts w:cstheme="minorHAnsi"/>
          <w:color w:val="000000" w:themeColor="text1"/>
        </w:rPr>
        <w:t>School</w:t>
      </w:r>
      <w:r w:rsidRPr="00F27988">
        <w:rPr>
          <w:rFonts w:cstheme="minorHAnsi"/>
          <w:color w:val="000000" w:themeColor="text1"/>
        </w:rPr>
        <w:t>’s Conduct and Consequences Policy</w:t>
      </w:r>
    </w:p>
    <w:p w14:paraId="2D9926E5" w14:textId="778DC272" w:rsidR="007967A4" w:rsidRPr="00F27988" w:rsidRDefault="007967A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English as an Additional Language</w:t>
      </w:r>
    </w:p>
    <w:p w14:paraId="6775FB93" w14:textId="77777777" w:rsidR="007967A4" w:rsidRPr="00F27988" w:rsidRDefault="007967A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Children with Health Needs Who Cannot Attend </w:t>
      </w:r>
      <w:r w:rsidR="00B47514" w:rsidRPr="00F27988">
        <w:rPr>
          <w:rFonts w:cstheme="minorHAnsi"/>
          <w:color w:val="000000" w:themeColor="text1"/>
        </w:rPr>
        <w:t>School</w:t>
      </w:r>
      <w:r w:rsidRPr="00F27988">
        <w:rPr>
          <w:rFonts w:cstheme="minorHAnsi"/>
          <w:color w:val="000000" w:themeColor="text1"/>
        </w:rPr>
        <w:t xml:space="preserve"> Policy</w:t>
      </w:r>
    </w:p>
    <w:p w14:paraId="3441352F" w14:textId="77777777" w:rsidR="00D72326" w:rsidRPr="00F27988" w:rsidRDefault="00D72326" w:rsidP="00D72326">
      <w:pPr>
        <w:pStyle w:val="NoSpacing"/>
        <w:ind w:left="2160"/>
        <w:rPr>
          <w:rFonts w:cstheme="minorHAnsi"/>
          <w:color w:val="000000" w:themeColor="text1"/>
        </w:rPr>
      </w:pPr>
    </w:p>
    <w:p w14:paraId="44A20C70" w14:textId="77777777" w:rsidR="00FF00C4" w:rsidRPr="00F27988" w:rsidRDefault="00FF00C4" w:rsidP="00CA5215">
      <w:pPr>
        <w:pStyle w:val="NoSpacing"/>
        <w:numPr>
          <w:ilvl w:val="1"/>
          <w:numId w:val="1"/>
        </w:numPr>
        <w:tabs>
          <w:tab w:val="left" w:pos="1134"/>
        </w:tabs>
        <w:ind w:left="1134" w:hanging="567"/>
        <w:rPr>
          <w:rFonts w:cstheme="minorHAnsi"/>
          <w:color w:val="000000" w:themeColor="text1"/>
        </w:rPr>
      </w:pPr>
      <w:r w:rsidRPr="00F27988">
        <w:rPr>
          <w:rFonts w:cstheme="minorHAnsi"/>
          <w:color w:val="000000" w:themeColor="text1"/>
        </w:rPr>
        <w:t>The Governing Body affirms the following principles:</w:t>
      </w:r>
    </w:p>
    <w:p w14:paraId="17C3FFA7" w14:textId="77777777" w:rsidR="00FF00C4" w:rsidRPr="00F27988" w:rsidRDefault="00FF00C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The education of all students is of equal value, irrespective of learning difficulties or physical disabilities.</w:t>
      </w:r>
    </w:p>
    <w:p w14:paraId="553370C6" w14:textId="77777777" w:rsidR="00FF00C4" w:rsidRPr="00F27988" w:rsidRDefault="00FF00C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All staff are expected to include and engage students with special educational needs and disabilities.</w:t>
      </w:r>
    </w:p>
    <w:p w14:paraId="317A443B" w14:textId="77777777" w:rsidR="00FF00C4" w:rsidRPr="00F27988" w:rsidRDefault="00FF00C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All students with special educational needs and disabilities join in mainstream activities so long as those are appropriate for the young person concerned, remain compatible with the education of other class members and comply with the need for efficient deployment of </w:t>
      </w:r>
      <w:r w:rsidR="00B47514" w:rsidRPr="00F27988">
        <w:rPr>
          <w:rFonts w:cstheme="minorHAnsi"/>
          <w:color w:val="000000" w:themeColor="text1"/>
        </w:rPr>
        <w:t>School</w:t>
      </w:r>
      <w:r w:rsidRPr="00F27988">
        <w:rPr>
          <w:rFonts w:cstheme="minorHAnsi"/>
          <w:color w:val="000000" w:themeColor="text1"/>
        </w:rPr>
        <w:t xml:space="preserve"> resources. </w:t>
      </w:r>
    </w:p>
    <w:p w14:paraId="3A985F47" w14:textId="77777777" w:rsidR="00FF00C4" w:rsidRPr="00F27988" w:rsidRDefault="00FF00C4"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Staff are committed to a partnership with parents and relevant external agencies with the intention of addressing the needs of students who have been clearly identified and assessed</w:t>
      </w:r>
      <w:r w:rsidR="00D72326" w:rsidRPr="00F27988">
        <w:rPr>
          <w:rFonts w:cstheme="minorHAnsi"/>
          <w:color w:val="000000" w:themeColor="text1"/>
        </w:rPr>
        <w:t>.</w:t>
      </w:r>
    </w:p>
    <w:p w14:paraId="028C0A74" w14:textId="77777777" w:rsidR="00D72326" w:rsidRPr="00F27988" w:rsidRDefault="00D72326" w:rsidP="00D72326">
      <w:pPr>
        <w:pStyle w:val="NoSpacing"/>
        <w:ind w:left="2160"/>
        <w:rPr>
          <w:rFonts w:cstheme="minorHAnsi"/>
          <w:color w:val="000000" w:themeColor="text1"/>
        </w:rPr>
      </w:pPr>
    </w:p>
    <w:p w14:paraId="5179A795" w14:textId="77777777" w:rsidR="001302A3" w:rsidRPr="00F27988" w:rsidRDefault="001302A3" w:rsidP="00CA5215">
      <w:pPr>
        <w:pStyle w:val="NoSpacing"/>
        <w:numPr>
          <w:ilvl w:val="1"/>
          <w:numId w:val="1"/>
        </w:numPr>
        <w:tabs>
          <w:tab w:val="left" w:pos="1134"/>
        </w:tabs>
        <w:ind w:left="1134" w:hanging="567"/>
        <w:rPr>
          <w:rFonts w:cstheme="minorHAnsi"/>
          <w:color w:val="000000" w:themeColor="text1"/>
        </w:rPr>
      </w:pPr>
      <w:r w:rsidRPr="00F27988">
        <w:rPr>
          <w:rFonts w:cstheme="minorHAnsi"/>
          <w:color w:val="000000" w:themeColor="text1"/>
        </w:rPr>
        <w:t>This policy ensure</w:t>
      </w:r>
      <w:r w:rsidR="00FF00C4" w:rsidRPr="00F27988">
        <w:rPr>
          <w:rFonts w:cstheme="minorHAnsi"/>
          <w:color w:val="000000" w:themeColor="text1"/>
        </w:rPr>
        <w:t>s</w:t>
      </w:r>
      <w:r w:rsidRPr="00F27988">
        <w:rPr>
          <w:rFonts w:cstheme="minorHAnsi"/>
          <w:color w:val="000000" w:themeColor="text1"/>
        </w:rPr>
        <w:t xml:space="preserve"> St Andrew’s approach:</w:t>
      </w:r>
    </w:p>
    <w:p w14:paraId="431ED5C0" w14:textId="77777777" w:rsidR="001302A3" w:rsidRPr="00F27988" w:rsidRDefault="001302A3"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is in line with our vision and ethos, and compatible with our other key policies</w:t>
      </w:r>
    </w:p>
    <w:p w14:paraId="10FAF055" w14:textId="77777777" w:rsidR="001302A3" w:rsidRPr="00F27988" w:rsidRDefault="001302A3"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supports </w:t>
      </w:r>
      <w:r w:rsidR="00FF00C4" w:rsidRPr="00F27988">
        <w:rPr>
          <w:rFonts w:cstheme="minorHAnsi"/>
          <w:color w:val="000000" w:themeColor="text1"/>
        </w:rPr>
        <w:t xml:space="preserve">and promotes </w:t>
      </w:r>
      <w:r w:rsidR="002B1C12" w:rsidRPr="00F27988">
        <w:rPr>
          <w:rFonts w:cstheme="minorHAnsi"/>
          <w:color w:val="000000" w:themeColor="text1"/>
        </w:rPr>
        <w:t xml:space="preserve">inclusive </w:t>
      </w:r>
      <w:r w:rsidRPr="00F27988">
        <w:rPr>
          <w:rFonts w:cstheme="minorHAnsi"/>
          <w:color w:val="000000" w:themeColor="text1"/>
        </w:rPr>
        <w:t>‘quality first’ teaching</w:t>
      </w:r>
      <w:r w:rsidR="002B1C12" w:rsidRPr="00F27988">
        <w:rPr>
          <w:rFonts w:cstheme="minorHAnsi"/>
          <w:color w:val="000000" w:themeColor="text1"/>
        </w:rPr>
        <w:t>; high-quality everyday personalized teaching.</w:t>
      </w:r>
      <w:r w:rsidR="00114B59" w:rsidRPr="00F27988">
        <w:rPr>
          <w:rFonts w:cstheme="minorHAnsi"/>
          <w:color w:val="000000" w:themeColor="text1"/>
        </w:rPr>
        <w:t xml:space="preserve">  </w:t>
      </w:r>
    </w:p>
    <w:p w14:paraId="05E2AE98" w14:textId="77777777" w:rsidR="00D72326" w:rsidRPr="00F27988" w:rsidRDefault="00D72326" w:rsidP="00D72326">
      <w:pPr>
        <w:pStyle w:val="NoSpacing"/>
        <w:ind w:left="2160"/>
        <w:rPr>
          <w:rFonts w:cstheme="minorHAnsi"/>
          <w:color w:val="000000" w:themeColor="text1"/>
        </w:rPr>
      </w:pPr>
    </w:p>
    <w:p w14:paraId="6450BC28" w14:textId="77777777" w:rsidR="001302A3" w:rsidRPr="00F27988" w:rsidRDefault="001302A3" w:rsidP="00CA5215">
      <w:pPr>
        <w:pStyle w:val="NoSpacing"/>
        <w:numPr>
          <w:ilvl w:val="0"/>
          <w:numId w:val="1"/>
        </w:numPr>
        <w:tabs>
          <w:tab w:val="left" w:pos="567"/>
        </w:tabs>
        <w:ind w:left="567" w:hanging="567"/>
        <w:rPr>
          <w:rFonts w:cstheme="minorHAnsi"/>
          <w:color w:val="000000" w:themeColor="text1"/>
        </w:rPr>
      </w:pPr>
      <w:r w:rsidRPr="00F27988">
        <w:rPr>
          <w:rFonts w:cstheme="minorHAnsi"/>
          <w:color w:val="000000" w:themeColor="text1"/>
        </w:rPr>
        <w:t xml:space="preserve">Professional </w:t>
      </w:r>
      <w:r w:rsidR="00FF00C4" w:rsidRPr="00F27988">
        <w:rPr>
          <w:rFonts w:cstheme="minorHAnsi"/>
          <w:color w:val="000000" w:themeColor="text1"/>
        </w:rPr>
        <w:t>Responsibilities</w:t>
      </w:r>
    </w:p>
    <w:p w14:paraId="084F3A8E" w14:textId="6651C3E5" w:rsidR="001302A3" w:rsidRPr="00F27988" w:rsidRDefault="00FF00C4" w:rsidP="00CA5215">
      <w:pPr>
        <w:pStyle w:val="NoSpacing"/>
        <w:numPr>
          <w:ilvl w:val="1"/>
          <w:numId w:val="1"/>
        </w:numPr>
        <w:tabs>
          <w:tab w:val="left" w:pos="1134"/>
        </w:tabs>
        <w:ind w:left="1134" w:hanging="567"/>
        <w:rPr>
          <w:rFonts w:cstheme="minorHAnsi"/>
          <w:color w:val="000000" w:themeColor="text1"/>
        </w:rPr>
      </w:pPr>
      <w:r w:rsidRPr="00F27988">
        <w:rPr>
          <w:rFonts w:cstheme="minorHAnsi"/>
          <w:color w:val="000000" w:themeColor="text1"/>
        </w:rPr>
        <w:t>T</w:t>
      </w:r>
      <w:r w:rsidR="001302A3" w:rsidRPr="00F27988">
        <w:rPr>
          <w:rFonts w:cstheme="minorHAnsi"/>
          <w:color w:val="000000" w:themeColor="text1"/>
        </w:rPr>
        <w:t xml:space="preserve">he Headteacher </w:t>
      </w:r>
      <w:r w:rsidRPr="00F27988">
        <w:rPr>
          <w:rFonts w:cstheme="minorHAnsi"/>
          <w:color w:val="000000" w:themeColor="text1"/>
        </w:rPr>
        <w:t xml:space="preserve">will </w:t>
      </w:r>
      <w:r w:rsidR="001302A3" w:rsidRPr="00F27988">
        <w:rPr>
          <w:rFonts w:cstheme="minorHAnsi"/>
          <w:color w:val="000000" w:themeColor="text1"/>
        </w:rPr>
        <w:t>ensure the effective implementation of the SEND Policy</w:t>
      </w:r>
      <w:r w:rsidRPr="00F27988">
        <w:rPr>
          <w:rFonts w:cstheme="minorHAnsi"/>
          <w:color w:val="000000" w:themeColor="text1"/>
        </w:rPr>
        <w:t xml:space="preserve"> and</w:t>
      </w:r>
      <w:r w:rsidR="001302A3" w:rsidRPr="00F27988">
        <w:rPr>
          <w:rFonts w:cstheme="minorHAnsi"/>
          <w:color w:val="000000" w:themeColor="text1"/>
        </w:rPr>
        <w:t xml:space="preserve"> the </w:t>
      </w:r>
      <w:r w:rsidR="00583865">
        <w:rPr>
          <w:rFonts w:cstheme="minorHAnsi"/>
          <w:color w:val="000000" w:themeColor="text1"/>
        </w:rPr>
        <w:t>SENDCO</w:t>
      </w:r>
      <w:r w:rsidR="001302A3" w:rsidRPr="00F27988">
        <w:rPr>
          <w:rFonts w:cstheme="minorHAnsi"/>
          <w:color w:val="000000" w:themeColor="text1"/>
        </w:rPr>
        <w:t xml:space="preserve"> is responsible for co-ordinating, monitoring and evaluating the provision for additional educational needs across the </w:t>
      </w:r>
      <w:r w:rsidR="00B47514" w:rsidRPr="00F27988">
        <w:rPr>
          <w:rFonts w:cstheme="minorHAnsi"/>
          <w:color w:val="000000" w:themeColor="text1"/>
        </w:rPr>
        <w:t>School</w:t>
      </w:r>
      <w:r w:rsidR="001302A3" w:rsidRPr="00F27988">
        <w:rPr>
          <w:rFonts w:cstheme="minorHAnsi"/>
          <w:color w:val="000000" w:themeColor="text1"/>
        </w:rPr>
        <w:t>.</w:t>
      </w:r>
      <w:r w:rsidRPr="00F27988">
        <w:rPr>
          <w:rFonts w:cstheme="minorHAnsi"/>
          <w:color w:val="000000" w:themeColor="text1"/>
        </w:rPr>
        <w:t xml:space="preserve">  The SENDCO will also lead on developing effective partnerships with parents and external agencies.</w:t>
      </w:r>
      <w:r w:rsidR="002D3416" w:rsidRPr="00F27988">
        <w:rPr>
          <w:rFonts w:cstheme="minorHAnsi"/>
          <w:color w:val="000000" w:themeColor="text1"/>
        </w:rPr>
        <w:t xml:space="preserve"> </w:t>
      </w:r>
    </w:p>
    <w:p w14:paraId="6285FBE7" w14:textId="77777777" w:rsidR="00FF00C4" w:rsidRPr="00F27988" w:rsidRDefault="00FF00C4" w:rsidP="00CA5215">
      <w:pPr>
        <w:pStyle w:val="NoSpacing"/>
        <w:numPr>
          <w:ilvl w:val="1"/>
          <w:numId w:val="1"/>
        </w:numPr>
        <w:tabs>
          <w:tab w:val="left" w:pos="1134"/>
        </w:tabs>
        <w:ind w:left="1134" w:hanging="567"/>
        <w:rPr>
          <w:rFonts w:cstheme="minorHAnsi"/>
          <w:color w:val="000000" w:themeColor="text1"/>
        </w:rPr>
      </w:pPr>
      <w:r w:rsidRPr="00F27988">
        <w:rPr>
          <w:rFonts w:cstheme="minorHAnsi"/>
          <w:color w:val="000000" w:themeColor="text1"/>
        </w:rPr>
        <w:t xml:space="preserve">The governing body hold the </w:t>
      </w:r>
      <w:r w:rsidR="00B47514" w:rsidRPr="00F27988">
        <w:rPr>
          <w:rFonts w:cstheme="minorHAnsi"/>
          <w:color w:val="000000" w:themeColor="text1"/>
        </w:rPr>
        <w:t>School</w:t>
      </w:r>
      <w:r w:rsidRPr="00F27988">
        <w:rPr>
          <w:rFonts w:cstheme="minorHAnsi"/>
          <w:color w:val="000000" w:themeColor="text1"/>
        </w:rPr>
        <w:t xml:space="preserve"> leadership to account for the wellbeing an</w:t>
      </w:r>
      <w:r w:rsidR="00B47514" w:rsidRPr="00F27988">
        <w:rPr>
          <w:rFonts w:cstheme="minorHAnsi"/>
          <w:color w:val="000000" w:themeColor="text1"/>
        </w:rPr>
        <w:t>d</w:t>
      </w:r>
      <w:r w:rsidRPr="00F27988">
        <w:rPr>
          <w:rFonts w:cstheme="minorHAnsi"/>
          <w:color w:val="000000" w:themeColor="text1"/>
        </w:rPr>
        <w:t xml:space="preserve"> outcomes of students with SEND.  A named link governor will lead this responsibility.  </w:t>
      </w:r>
    </w:p>
    <w:p w14:paraId="491DAE1A" w14:textId="77777777" w:rsidR="001302A3" w:rsidRPr="00F27988" w:rsidRDefault="001302A3" w:rsidP="00CA5215">
      <w:pPr>
        <w:pStyle w:val="NoSpacing"/>
        <w:numPr>
          <w:ilvl w:val="1"/>
          <w:numId w:val="1"/>
        </w:numPr>
        <w:tabs>
          <w:tab w:val="left" w:pos="1134"/>
        </w:tabs>
        <w:ind w:left="1134" w:hanging="567"/>
        <w:rPr>
          <w:rFonts w:cstheme="minorHAnsi"/>
          <w:color w:val="000000" w:themeColor="text1"/>
        </w:rPr>
      </w:pPr>
      <w:r w:rsidRPr="00F27988">
        <w:rPr>
          <w:rFonts w:cstheme="minorHAnsi"/>
          <w:color w:val="000000" w:themeColor="text1"/>
        </w:rPr>
        <w:t>Th</w:t>
      </w:r>
      <w:r w:rsidR="00FF00C4" w:rsidRPr="00F27988">
        <w:rPr>
          <w:rFonts w:cstheme="minorHAnsi"/>
          <w:color w:val="000000" w:themeColor="text1"/>
        </w:rPr>
        <w:t>e leadership team will report to governors on</w:t>
      </w:r>
      <w:r w:rsidRPr="00F27988">
        <w:rPr>
          <w:rFonts w:cstheme="minorHAnsi"/>
          <w:color w:val="000000" w:themeColor="text1"/>
        </w:rPr>
        <w:t>:</w:t>
      </w:r>
      <w:r w:rsidR="002D3416" w:rsidRPr="00F27988">
        <w:rPr>
          <w:rFonts w:cstheme="minorHAnsi"/>
          <w:color w:val="000000" w:themeColor="text1"/>
        </w:rPr>
        <w:t xml:space="preserve"> </w:t>
      </w:r>
    </w:p>
    <w:p w14:paraId="12ACE57A" w14:textId="77777777" w:rsidR="001302A3" w:rsidRPr="00F27988" w:rsidRDefault="001302A3"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Monitoring, evaluating and reporting on provision for students with additional needs.</w:t>
      </w:r>
    </w:p>
    <w:p w14:paraId="0DEC3E7C" w14:textId="77777777" w:rsidR="001302A3" w:rsidRPr="00F27988" w:rsidRDefault="001302A3"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lastRenderedPageBreak/>
        <w:t>Identification and delivery of enhanced learning provision for students and training for teachers and support staff.</w:t>
      </w:r>
    </w:p>
    <w:p w14:paraId="3B25C143" w14:textId="77777777" w:rsidR="001302A3" w:rsidRPr="00F27988" w:rsidRDefault="001302A3"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Oversight and maintenance of resources for SEND</w:t>
      </w:r>
      <w:r w:rsidR="00F13ABB" w:rsidRPr="00F27988">
        <w:rPr>
          <w:rFonts w:cstheme="minorHAnsi"/>
          <w:color w:val="000000" w:themeColor="text1"/>
        </w:rPr>
        <w:t xml:space="preserve"> students</w:t>
      </w:r>
      <w:r w:rsidRPr="00F27988">
        <w:rPr>
          <w:rFonts w:cstheme="minorHAnsi"/>
          <w:color w:val="000000" w:themeColor="text1"/>
        </w:rPr>
        <w:t>.</w:t>
      </w:r>
    </w:p>
    <w:p w14:paraId="3273F33E" w14:textId="77777777" w:rsidR="001302A3" w:rsidRPr="00F27988" w:rsidRDefault="001302A3"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Effective partnerships with parents and external agencies, including regular meetings with parents and consistent communication.</w:t>
      </w:r>
    </w:p>
    <w:p w14:paraId="2ED4EBC9" w14:textId="77777777" w:rsidR="00D72326" w:rsidRPr="00F27988" w:rsidRDefault="00D72326" w:rsidP="00D72326">
      <w:pPr>
        <w:pStyle w:val="NoSpacing"/>
        <w:ind w:left="2160"/>
        <w:rPr>
          <w:rFonts w:cstheme="minorHAnsi"/>
          <w:color w:val="000000" w:themeColor="text1"/>
        </w:rPr>
      </w:pPr>
    </w:p>
    <w:p w14:paraId="39664C9F" w14:textId="5D7AB44B" w:rsidR="001302A3" w:rsidRPr="00F27988" w:rsidRDefault="001302A3" w:rsidP="00CA5215">
      <w:pPr>
        <w:pStyle w:val="NoSpacing"/>
        <w:numPr>
          <w:ilvl w:val="0"/>
          <w:numId w:val="1"/>
        </w:numPr>
        <w:tabs>
          <w:tab w:val="left" w:pos="567"/>
        </w:tabs>
        <w:ind w:left="567" w:hanging="567"/>
        <w:rPr>
          <w:rFonts w:cstheme="minorHAnsi"/>
          <w:color w:val="000000" w:themeColor="text1"/>
        </w:rPr>
      </w:pPr>
      <w:r w:rsidRPr="00F27988">
        <w:rPr>
          <w:rFonts w:cstheme="minorHAnsi"/>
          <w:color w:val="000000" w:themeColor="text1"/>
        </w:rPr>
        <w:t>Operational Guidelines</w:t>
      </w:r>
    </w:p>
    <w:p w14:paraId="249637FF" w14:textId="77777777" w:rsidR="001302A3" w:rsidRPr="00F27988" w:rsidRDefault="001302A3" w:rsidP="00CA5215">
      <w:pPr>
        <w:pStyle w:val="NoSpacing"/>
        <w:numPr>
          <w:ilvl w:val="1"/>
          <w:numId w:val="1"/>
        </w:numPr>
        <w:tabs>
          <w:tab w:val="left" w:pos="1134"/>
        </w:tabs>
        <w:ind w:left="1134" w:hanging="567"/>
        <w:rPr>
          <w:rFonts w:cstheme="minorHAnsi"/>
          <w:color w:val="000000" w:themeColor="text1"/>
        </w:rPr>
      </w:pPr>
      <w:r w:rsidRPr="00F27988">
        <w:rPr>
          <w:rFonts w:cstheme="minorHAnsi"/>
          <w:color w:val="000000" w:themeColor="text1"/>
        </w:rPr>
        <w:t xml:space="preserve">The </w:t>
      </w:r>
      <w:r w:rsidR="00B47514" w:rsidRPr="00F27988">
        <w:rPr>
          <w:rFonts w:cstheme="minorHAnsi"/>
          <w:color w:val="000000" w:themeColor="text1"/>
        </w:rPr>
        <w:t>School</w:t>
      </w:r>
      <w:r w:rsidRPr="00F27988">
        <w:rPr>
          <w:rFonts w:cstheme="minorHAnsi"/>
          <w:color w:val="000000" w:themeColor="text1"/>
        </w:rPr>
        <w:t xml:space="preserve"> follows the guidance contained in the SEND Code of Practice and recognises the definition of SEND as those students who have a significantly greater difficulty in learning than the majority of others of the same age and that some students may have needs that fall within or across four main areas:</w:t>
      </w:r>
    </w:p>
    <w:p w14:paraId="31EEE903" w14:textId="77777777" w:rsidR="001302A3" w:rsidRPr="00F27988" w:rsidRDefault="001302A3"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Communication and Interaction.</w:t>
      </w:r>
    </w:p>
    <w:p w14:paraId="356DD47C" w14:textId="77777777" w:rsidR="001302A3" w:rsidRPr="00F27988" w:rsidRDefault="001302A3"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Cognition and Learning.</w:t>
      </w:r>
    </w:p>
    <w:p w14:paraId="517D5BF5" w14:textId="77777777" w:rsidR="001302A3" w:rsidRPr="00F27988" w:rsidRDefault="001302A3"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Social, emotional and mental health difficulties</w:t>
      </w:r>
    </w:p>
    <w:p w14:paraId="513DA7B6" w14:textId="77777777" w:rsidR="001302A3" w:rsidRPr="00F27988" w:rsidRDefault="001302A3"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Sensory and/or Physical needs.</w:t>
      </w:r>
    </w:p>
    <w:p w14:paraId="4557C590" w14:textId="77777777" w:rsidR="00D72326" w:rsidRPr="00F27988" w:rsidRDefault="00D72326" w:rsidP="00D72326">
      <w:pPr>
        <w:pStyle w:val="NoSpacing"/>
        <w:ind w:left="2160"/>
        <w:rPr>
          <w:rFonts w:cstheme="minorHAnsi"/>
          <w:color w:val="000000" w:themeColor="text1"/>
        </w:rPr>
      </w:pPr>
    </w:p>
    <w:p w14:paraId="5342F3FD" w14:textId="77777777" w:rsidR="001302A3" w:rsidRPr="00F27988" w:rsidRDefault="001302A3" w:rsidP="00CA5215">
      <w:pPr>
        <w:pStyle w:val="NoSpacing"/>
        <w:numPr>
          <w:ilvl w:val="1"/>
          <w:numId w:val="1"/>
        </w:numPr>
        <w:tabs>
          <w:tab w:val="left" w:pos="1134"/>
        </w:tabs>
        <w:spacing w:after="160"/>
        <w:ind w:left="1134" w:hanging="567"/>
        <w:rPr>
          <w:rFonts w:cstheme="minorHAnsi"/>
          <w:color w:val="000000" w:themeColor="text1"/>
        </w:rPr>
      </w:pPr>
      <w:r w:rsidRPr="00F27988">
        <w:rPr>
          <w:rFonts w:cstheme="minorHAnsi"/>
          <w:color w:val="000000" w:themeColor="text1"/>
        </w:rPr>
        <w:t xml:space="preserve">Whenever possible, special educational needs and disabilities are met within the mainstream classroom and based on quality first teaching strategies, rarely with additional in-class support. It may be necessary for some students to withdraw from some mainstream classes for the purpose of attending individual or small group work. Such support may be provided by teaching staff, learning support assistants or external agencies working closely with the </w:t>
      </w:r>
      <w:r w:rsidR="00B47514" w:rsidRPr="00F27988">
        <w:rPr>
          <w:rFonts w:cstheme="minorHAnsi"/>
          <w:color w:val="000000" w:themeColor="text1"/>
        </w:rPr>
        <w:t>School</w:t>
      </w:r>
      <w:r w:rsidRPr="00F27988">
        <w:rPr>
          <w:rFonts w:cstheme="minorHAnsi"/>
          <w:color w:val="000000" w:themeColor="text1"/>
        </w:rPr>
        <w:t>.</w:t>
      </w:r>
    </w:p>
    <w:p w14:paraId="1DEC0BCA" w14:textId="77777777" w:rsidR="001302A3" w:rsidRPr="00F27988" w:rsidRDefault="001302A3" w:rsidP="00CA5215">
      <w:pPr>
        <w:pStyle w:val="NoSpacing"/>
        <w:numPr>
          <w:ilvl w:val="1"/>
          <w:numId w:val="1"/>
        </w:numPr>
        <w:tabs>
          <w:tab w:val="left" w:pos="1134"/>
        </w:tabs>
        <w:ind w:left="1134" w:hanging="567"/>
        <w:rPr>
          <w:rFonts w:cstheme="minorHAnsi"/>
          <w:color w:val="000000" w:themeColor="text1"/>
        </w:rPr>
      </w:pPr>
      <w:r w:rsidRPr="00F27988">
        <w:rPr>
          <w:rFonts w:cstheme="minorHAnsi"/>
          <w:color w:val="000000" w:themeColor="text1"/>
        </w:rPr>
        <w:t xml:space="preserve">Students with defined special educational needs and disabilities are supported and monitored under the new Code of Practice through </w:t>
      </w:r>
      <w:r w:rsidR="00B47514" w:rsidRPr="00F27988">
        <w:rPr>
          <w:rFonts w:cstheme="minorHAnsi"/>
          <w:color w:val="000000" w:themeColor="text1"/>
        </w:rPr>
        <w:t>School</w:t>
      </w:r>
      <w:r w:rsidRPr="00F27988">
        <w:rPr>
          <w:rFonts w:cstheme="minorHAnsi"/>
          <w:color w:val="000000" w:themeColor="text1"/>
        </w:rPr>
        <w:t xml:space="preserve"> Support as follows:</w:t>
      </w:r>
    </w:p>
    <w:p w14:paraId="038D0127" w14:textId="77777777" w:rsidR="001302A3" w:rsidRPr="00F27988" w:rsidRDefault="001302A3"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A pupil </w:t>
      </w:r>
      <w:r w:rsidR="00642350" w:rsidRPr="00F27988">
        <w:rPr>
          <w:rFonts w:cstheme="minorHAnsi"/>
          <w:color w:val="000000" w:themeColor="text1"/>
        </w:rPr>
        <w:t xml:space="preserve">passport </w:t>
      </w:r>
      <w:r w:rsidRPr="00F27988">
        <w:rPr>
          <w:rFonts w:cstheme="minorHAnsi"/>
          <w:color w:val="000000" w:themeColor="text1"/>
        </w:rPr>
        <w:t>is created</w:t>
      </w:r>
      <w:r w:rsidR="00FF00C4" w:rsidRPr="00F27988">
        <w:rPr>
          <w:rFonts w:cstheme="minorHAnsi"/>
          <w:color w:val="000000" w:themeColor="text1"/>
        </w:rPr>
        <w:t xml:space="preserve"> </w:t>
      </w:r>
      <w:r w:rsidR="00CF75B4" w:rsidRPr="00F27988">
        <w:rPr>
          <w:rFonts w:cstheme="minorHAnsi"/>
          <w:color w:val="000000" w:themeColor="text1"/>
        </w:rPr>
        <w:t>and reviewed annually</w:t>
      </w:r>
      <w:r w:rsidR="00187224" w:rsidRPr="00F27988">
        <w:rPr>
          <w:rFonts w:cstheme="minorHAnsi"/>
          <w:color w:val="000000" w:themeColor="text1"/>
        </w:rPr>
        <w:t xml:space="preserve"> </w:t>
      </w:r>
      <w:r w:rsidR="00FF00C4" w:rsidRPr="00F27988">
        <w:rPr>
          <w:rFonts w:cstheme="minorHAnsi"/>
          <w:color w:val="000000" w:themeColor="text1"/>
        </w:rPr>
        <w:t>for all students identified as SEND</w:t>
      </w:r>
      <w:r w:rsidR="00D72326" w:rsidRPr="00F27988">
        <w:rPr>
          <w:rFonts w:cstheme="minorHAnsi"/>
          <w:color w:val="000000" w:themeColor="text1"/>
        </w:rPr>
        <w:t xml:space="preserve"> i.e. a student that:</w:t>
      </w:r>
    </w:p>
    <w:p w14:paraId="5371F48E" w14:textId="77777777" w:rsidR="001302A3" w:rsidRPr="00F27988" w:rsidRDefault="001302A3" w:rsidP="00CA5215">
      <w:pPr>
        <w:pStyle w:val="NoSpacing"/>
        <w:numPr>
          <w:ilvl w:val="3"/>
          <w:numId w:val="1"/>
        </w:numPr>
        <w:tabs>
          <w:tab w:val="left" w:pos="2268"/>
        </w:tabs>
        <w:ind w:left="2268" w:hanging="567"/>
        <w:rPr>
          <w:rFonts w:cstheme="minorHAnsi"/>
          <w:color w:val="000000" w:themeColor="text1"/>
        </w:rPr>
      </w:pPr>
      <w:r w:rsidRPr="00F27988">
        <w:rPr>
          <w:rFonts w:cstheme="minorHAnsi"/>
          <w:color w:val="000000" w:themeColor="text1"/>
        </w:rPr>
        <w:t>Makes little or no progress even when the classroom strategies are targeted to particular needs.</w:t>
      </w:r>
    </w:p>
    <w:p w14:paraId="55BFDF0D" w14:textId="77777777" w:rsidR="001302A3" w:rsidRPr="00F27988" w:rsidRDefault="001302A3" w:rsidP="00CA5215">
      <w:pPr>
        <w:pStyle w:val="NoSpacing"/>
        <w:numPr>
          <w:ilvl w:val="3"/>
          <w:numId w:val="1"/>
        </w:numPr>
        <w:tabs>
          <w:tab w:val="left" w:pos="2268"/>
        </w:tabs>
        <w:ind w:left="2268" w:hanging="567"/>
        <w:rPr>
          <w:rFonts w:cstheme="minorHAnsi"/>
          <w:color w:val="000000" w:themeColor="text1"/>
        </w:rPr>
      </w:pPr>
      <w:r w:rsidRPr="00F27988">
        <w:rPr>
          <w:rFonts w:cstheme="minorHAnsi"/>
          <w:color w:val="000000" w:themeColor="text1"/>
        </w:rPr>
        <w:t>Shows difficulty in developing literacy and/or numeracy skills.</w:t>
      </w:r>
    </w:p>
    <w:p w14:paraId="3CDCCC0A" w14:textId="77777777" w:rsidR="001302A3" w:rsidRPr="00F27988" w:rsidRDefault="001302A3" w:rsidP="00CA5215">
      <w:pPr>
        <w:pStyle w:val="NoSpacing"/>
        <w:numPr>
          <w:ilvl w:val="3"/>
          <w:numId w:val="1"/>
        </w:numPr>
        <w:tabs>
          <w:tab w:val="left" w:pos="2268"/>
        </w:tabs>
        <w:ind w:left="2268" w:hanging="567"/>
        <w:rPr>
          <w:rFonts w:cstheme="minorHAnsi"/>
          <w:color w:val="000000" w:themeColor="text1"/>
        </w:rPr>
      </w:pPr>
      <w:r w:rsidRPr="00F27988">
        <w:rPr>
          <w:rFonts w:cstheme="minorHAnsi"/>
          <w:color w:val="000000" w:themeColor="text1"/>
        </w:rPr>
        <w:t xml:space="preserve">Shows persistent social, emotional or mental health difficulties which are not addressed by the </w:t>
      </w:r>
      <w:r w:rsidR="00B47514" w:rsidRPr="00F27988">
        <w:rPr>
          <w:rFonts w:cstheme="minorHAnsi"/>
          <w:color w:val="000000" w:themeColor="text1"/>
        </w:rPr>
        <w:t>School</w:t>
      </w:r>
      <w:r w:rsidRPr="00F27988">
        <w:rPr>
          <w:rFonts w:cstheme="minorHAnsi"/>
          <w:color w:val="000000" w:themeColor="text1"/>
        </w:rPr>
        <w:t>’s Pastoral Support System.</w:t>
      </w:r>
    </w:p>
    <w:p w14:paraId="7D8C7F0F" w14:textId="77777777" w:rsidR="001302A3" w:rsidRPr="00F27988" w:rsidRDefault="001302A3" w:rsidP="00CA5215">
      <w:pPr>
        <w:pStyle w:val="NoSpacing"/>
        <w:numPr>
          <w:ilvl w:val="3"/>
          <w:numId w:val="1"/>
        </w:numPr>
        <w:tabs>
          <w:tab w:val="left" w:pos="2268"/>
        </w:tabs>
        <w:ind w:left="2268" w:hanging="567"/>
        <w:rPr>
          <w:rFonts w:cstheme="minorHAnsi"/>
          <w:color w:val="000000" w:themeColor="text1"/>
        </w:rPr>
      </w:pPr>
      <w:r w:rsidRPr="00F27988">
        <w:rPr>
          <w:rFonts w:cstheme="minorHAnsi"/>
          <w:color w:val="000000" w:themeColor="text1"/>
        </w:rPr>
        <w:t>Has physical or sensory problems despite use of specialist equipment.</w:t>
      </w:r>
    </w:p>
    <w:p w14:paraId="11F36414" w14:textId="77777777" w:rsidR="001302A3" w:rsidRPr="00F27988" w:rsidRDefault="001302A3" w:rsidP="00CA5215">
      <w:pPr>
        <w:pStyle w:val="NoSpacing"/>
        <w:numPr>
          <w:ilvl w:val="3"/>
          <w:numId w:val="1"/>
        </w:numPr>
        <w:tabs>
          <w:tab w:val="left" w:pos="2268"/>
        </w:tabs>
        <w:ind w:left="2268" w:hanging="567"/>
        <w:rPr>
          <w:rFonts w:cstheme="minorHAnsi"/>
          <w:color w:val="000000" w:themeColor="text1"/>
        </w:rPr>
      </w:pPr>
      <w:r w:rsidRPr="00F27988">
        <w:rPr>
          <w:rFonts w:cstheme="minorHAnsi"/>
          <w:color w:val="000000" w:themeColor="text1"/>
        </w:rPr>
        <w:t>Has communication and/or interaction difficulties leading to little or no progress.</w:t>
      </w:r>
    </w:p>
    <w:p w14:paraId="41531008" w14:textId="77777777" w:rsidR="00487510" w:rsidRPr="00F27988" w:rsidRDefault="001302A3"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Progress is monitored on a regular basis and parents contacted at least three times a year to ensure they are fully involved in the support measures being used by the </w:t>
      </w:r>
      <w:r w:rsidR="00B47514" w:rsidRPr="00F27988">
        <w:rPr>
          <w:rFonts w:cstheme="minorHAnsi"/>
          <w:color w:val="000000" w:themeColor="text1"/>
        </w:rPr>
        <w:t>School</w:t>
      </w:r>
      <w:r w:rsidRPr="00F27988">
        <w:rPr>
          <w:rFonts w:cstheme="minorHAnsi"/>
          <w:color w:val="000000" w:themeColor="text1"/>
        </w:rPr>
        <w:t>.</w:t>
      </w:r>
      <w:r w:rsidR="00DC55AA" w:rsidRPr="00F27988">
        <w:rPr>
          <w:rFonts w:cstheme="minorHAnsi"/>
          <w:color w:val="000000" w:themeColor="text1"/>
        </w:rPr>
        <w:t xml:space="preserve"> </w:t>
      </w:r>
    </w:p>
    <w:p w14:paraId="2A9AE8A9" w14:textId="77777777" w:rsidR="001302A3" w:rsidRPr="00F27988" w:rsidRDefault="001302A3"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If there is continuing concern about progress the </w:t>
      </w:r>
      <w:r w:rsidR="00B47514" w:rsidRPr="00F27988">
        <w:rPr>
          <w:rFonts w:cstheme="minorHAnsi"/>
          <w:color w:val="000000" w:themeColor="text1"/>
        </w:rPr>
        <w:t>School</w:t>
      </w:r>
      <w:r w:rsidRPr="00F27988">
        <w:rPr>
          <w:rFonts w:cstheme="minorHAnsi"/>
          <w:color w:val="000000" w:themeColor="text1"/>
        </w:rPr>
        <w:t xml:space="preserve"> will</w:t>
      </w:r>
    </w:p>
    <w:p w14:paraId="13DC6880" w14:textId="77777777" w:rsidR="001302A3" w:rsidRPr="00F27988" w:rsidRDefault="001302A3" w:rsidP="00CA5215">
      <w:pPr>
        <w:pStyle w:val="NoSpacing"/>
        <w:numPr>
          <w:ilvl w:val="3"/>
          <w:numId w:val="1"/>
        </w:numPr>
        <w:tabs>
          <w:tab w:val="left" w:pos="2268"/>
        </w:tabs>
        <w:ind w:left="2268" w:hanging="567"/>
        <w:rPr>
          <w:rFonts w:cstheme="minorHAnsi"/>
          <w:color w:val="000000" w:themeColor="text1"/>
        </w:rPr>
      </w:pPr>
      <w:r w:rsidRPr="00F27988">
        <w:rPr>
          <w:rFonts w:cstheme="minorHAnsi"/>
          <w:color w:val="000000" w:themeColor="text1"/>
        </w:rPr>
        <w:t>Identify fresh targets following liaison with staff, external agencies and parents.</w:t>
      </w:r>
    </w:p>
    <w:p w14:paraId="09A1A675" w14:textId="49EA8F82" w:rsidR="00642350" w:rsidRPr="00F27988" w:rsidRDefault="001302A3" w:rsidP="00CA5215">
      <w:pPr>
        <w:pStyle w:val="NoSpacing"/>
        <w:numPr>
          <w:ilvl w:val="3"/>
          <w:numId w:val="1"/>
        </w:numPr>
        <w:tabs>
          <w:tab w:val="left" w:pos="2268"/>
        </w:tabs>
        <w:ind w:left="2268" w:hanging="567"/>
        <w:rPr>
          <w:rFonts w:cstheme="minorHAnsi"/>
          <w:color w:val="000000" w:themeColor="text1"/>
        </w:rPr>
      </w:pPr>
      <w:r w:rsidRPr="00F27988">
        <w:rPr>
          <w:rFonts w:cstheme="minorHAnsi"/>
          <w:color w:val="000000" w:themeColor="text1"/>
        </w:rPr>
        <w:t>Amend</w:t>
      </w:r>
      <w:r w:rsidR="00583865">
        <w:rPr>
          <w:rFonts w:cstheme="minorHAnsi"/>
          <w:color w:val="000000" w:themeColor="text1"/>
        </w:rPr>
        <w:t>s pro</w:t>
      </w:r>
      <w:r w:rsidRPr="00F27988">
        <w:rPr>
          <w:rFonts w:cstheme="minorHAnsi"/>
          <w:color w:val="000000" w:themeColor="text1"/>
        </w:rPr>
        <w:t>vision to address ways of achieving the fresh target</w:t>
      </w:r>
    </w:p>
    <w:p w14:paraId="197B9393" w14:textId="77777777" w:rsidR="00D72326" w:rsidRPr="00F27988" w:rsidRDefault="00D72326" w:rsidP="00D72326">
      <w:pPr>
        <w:pStyle w:val="NoSpacing"/>
        <w:ind w:left="2880"/>
        <w:rPr>
          <w:rFonts w:cstheme="minorHAnsi"/>
          <w:color w:val="000000" w:themeColor="text1"/>
        </w:rPr>
      </w:pPr>
    </w:p>
    <w:p w14:paraId="34D9234D" w14:textId="07B0D20F" w:rsidR="00642350" w:rsidRPr="00F27988" w:rsidRDefault="00642350" w:rsidP="00CA5215">
      <w:pPr>
        <w:pStyle w:val="NoSpacing"/>
        <w:numPr>
          <w:ilvl w:val="1"/>
          <w:numId w:val="1"/>
        </w:numPr>
        <w:tabs>
          <w:tab w:val="left" w:pos="1134"/>
        </w:tabs>
        <w:spacing w:after="160"/>
        <w:ind w:left="1134" w:hanging="567"/>
        <w:rPr>
          <w:rFonts w:cstheme="minorHAnsi"/>
          <w:color w:val="000000" w:themeColor="text1"/>
        </w:rPr>
      </w:pPr>
      <w:r w:rsidRPr="00F27988">
        <w:rPr>
          <w:rFonts w:cstheme="minorHAnsi"/>
          <w:color w:val="000000" w:themeColor="text1"/>
        </w:rPr>
        <w:t xml:space="preserve">In addition, the </w:t>
      </w:r>
      <w:r w:rsidR="00593776" w:rsidRPr="00F27988">
        <w:rPr>
          <w:rFonts w:cstheme="minorHAnsi"/>
          <w:color w:val="000000" w:themeColor="text1"/>
        </w:rPr>
        <w:t>SEND</w:t>
      </w:r>
      <w:r w:rsidRPr="00F27988">
        <w:rPr>
          <w:rFonts w:cstheme="minorHAnsi"/>
          <w:color w:val="000000" w:themeColor="text1"/>
        </w:rPr>
        <w:t xml:space="preserve"> Department offers:</w:t>
      </w:r>
      <w:r w:rsidR="00772614" w:rsidRPr="00F27988">
        <w:rPr>
          <w:rFonts w:cstheme="minorHAnsi"/>
          <w:color w:val="000000" w:themeColor="text1"/>
        </w:rPr>
        <w:t xml:space="preserve"> </w:t>
      </w:r>
    </w:p>
    <w:p w14:paraId="092C23F5" w14:textId="77777777" w:rsidR="00642350" w:rsidRPr="00F27988" w:rsidRDefault="00642350"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advice on curriculum development</w:t>
      </w:r>
    </w:p>
    <w:p w14:paraId="7D6C1F74" w14:textId="77777777" w:rsidR="00642350" w:rsidRPr="00F27988" w:rsidRDefault="00642350"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support teaching</w:t>
      </w:r>
    </w:p>
    <w:p w14:paraId="37FFA0D9" w14:textId="77777777" w:rsidR="00642350" w:rsidRPr="00F27988" w:rsidRDefault="00642350"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bespoke training</w:t>
      </w:r>
    </w:p>
    <w:p w14:paraId="64CA7A79" w14:textId="77777777" w:rsidR="00642350" w:rsidRPr="00F27988" w:rsidRDefault="00642350"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INSET on how to ensure that all children make sustained academic progress</w:t>
      </w:r>
    </w:p>
    <w:p w14:paraId="46C96566" w14:textId="77777777" w:rsidR="00642350" w:rsidRPr="00F27988" w:rsidRDefault="00642350"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allocation of Learning Support Assistants (LSAs)</w:t>
      </w:r>
    </w:p>
    <w:p w14:paraId="3743D40B" w14:textId="77777777" w:rsidR="00642350" w:rsidRPr="00F27988" w:rsidRDefault="00642350"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regular reporting of SEND issues to the Leadership team to raise awareness and ensure the effective implementation of processes and procedures.</w:t>
      </w:r>
    </w:p>
    <w:p w14:paraId="402A899B" w14:textId="77777777" w:rsidR="00D72326" w:rsidRPr="00F27988" w:rsidRDefault="00D72326" w:rsidP="00D72326">
      <w:pPr>
        <w:pStyle w:val="NoSpacing"/>
        <w:ind w:left="2160"/>
        <w:rPr>
          <w:rFonts w:cstheme="minorHAnsi"/>
          <w:color w:val="000000" w:themeColor="text1"/>
        </w:rPr>
      </w:pPr>
    </w:p>
    <w:p w14:paraId="3AEDD075" w14:textId="46905374" w:rsidR="00642350" w:rsidRPr="00F27988" w:rsidRDefault="00642350" w:rsidP="00CA5215">
      <w:pPr>
        <w:pStyle w:val="NoSpacing"/>
        <w:numPr>
          <w:ilvl w:val="1"/>
          <w:numId w:val="1"/>
        </w:numPr>
        <w:tabs>
          <w:tab w:val="left" w:pos="1134"/>
        </w:tabs>
        <w:spacing w:after="160"/>
        <w:ind w:left="1134" w:hanging="567"/>
        <w:rPr>
          <w:rFonts w:cstheme="minorHAnsi"/>
          <w:color w:val="000000" w:themeColor="text1"/>
        </w:rPr>
      </w:pPr>
      <w:r w:rsidRPr="00F27988">
        <w:rPr>
          <w:rFonts w:cstheme="minorHAnsi"/>
          <w:color w:val="000000" w:themeColor="text1"/>
        </w:rPr>
        <w:t xml:space="preserve">A graduated </w:t>
      </w:r>
      <w:r w:rsidR="00E03855" w:rsidRPr="00F27988">
        <w:rPr>
          <w:rFonts w:cstheme="minorHAnsi"/>
          <w:color w:val="000000" w:themeColor="text1"/>
        </w:rPr>
        <w:t xml:space="preserve">approach </w:t>
      </w:r>
      <w:r w:rsidRPr="00F27988">
        <w:rPr>
          <w:rFonts w:cstheme="minorHAnsi"/>
          <w:color w:val="000000" w:themeColor="text1"/>
        </w:rPr>
        <w:t>is adopted for students identified as ha</w:t>
      </w:r>
      <w:bookmarkStart w:id="0" w:name="_GoBack"/>
      <w:bookmarkEnd w:id="0"/>
      <w:r w:rsidRPr="00F27988">
        <w:rPr>
          <w:rFonts w:cstheme="minorHAnsi"/>
          <w:color w:val="000000" w:themeColor="text1"/>
        </w:rPr>
        <w:t xml:space="preserve">ving SEND. The level and type of support provided will enable the student to achieve adequate progress. Provision is identified and managed by the </w:t>
      </w:r>
      <w:r w:rsidR="006349AF" w:rsidRPr="00F27988">
        <w:rPr>
          <w:rFonts w:cstheme="minorHAnsi"/>
          <w:color w:val="000000" w:themeColor="text1"/>
        </w:rPr>
        <w:t>SEND</w:t>
      </w:r>
      <w:r w:rsidRPr="00F27988">
        <w:rPr>
          <w:rFonts w:cstheme="minorHAnsi"/>
          <w:color w:val="000000" w:themeColor="text1"/>
        </w:rPr>
        <w:t xml:space="preserve"> Department </w:t>
      </w:r>
      <w:r w:rsidR="00487510" w:rsidRPr="00F27988">
        <w:rPr>
          <w:rFonts w:cstheme="minorHAnsi"/>
          <w:color w:val="000000" w:themeColor="text1"/>
        </w:rPr>
        <w:t xml:space="preserve">and </w:t>
      </w:r>
      <w:r w:rsidRPr="00F27988">
        <w:rPr>
          <w:rFonts w:cstheme="minorHAnsi"/>
          <w:color w:val="000000" w:themeColor="text1"/>
        </w:rPr>
        <w:t>will be planned and delivered by teaching and support staff.</w:t>
      </w:r>
    </w:p>
    <w:p w14:paraId="5062E77A" w14:textId="77777777" w:rsidR="00642350" w:rsidRPr="00F27988" w:rsidRDefault="00642350"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Wave 1</w:t>
      </w:r>
      <w:r w:rsidR="00D72326" w:rsidRPr="00F27988">
        <w:rPr>
          <w:rFonts w:cstheme="minorHAnsi"/>
          <w:color w:val="000000" w:themeColor="text1"/>
        </w:rPr>
        <w:t>:</w:t>
      </w:r>
      <w:r w:rsidRPr="00F27988">
        <w:rPr>
          <w:rFonts w:cstheme="minorHAnsi"/>
          <w:color w:val="000000" w:themeColor="text1"/>
        </w:rPr>
        <w:t xml:space="preserve"> Quality First teaching by all teaching staff.</w:t>
      </w:r>
    </w:p>
    <w:p w14:paraId="7D571E64" w14:textId="7D63400E" w:rsidR="00642350" w:rsidRPr="00F27988" w:rsidRDefault="00642350"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Wave 2</w:t>
      </w:r>
      <w:r w:rsidR="00D72326" w:rsidRPr="00F27988">
        <w:rPr>
          <w:rFonts w:cstheme="minorHAnsi"/>
          <w:color w:val="000000" w:themeColor="text1"/>
        </w:rPr>
        <w:t>:</w:t>
      </w:r>
      <w:r w:rsidRPr="00F27988">
        <w:rPr>
          <w:rFonts w:cstheme="minorHAnsi"/>
          <w:color w:val="000000" w:themeColor="text1"/>
        </w:rPr>
        <w:t xml:space="preserve"> is initiated where students have failed to make adequate progress as identified by the </w:t>
      </w:r>
      <w:r w:rsidR="00242AB5" w:rsidRPr="00F27988">
        <w:rPr>
          <w:rFonts w:cstheme="minorHAnsi"/>
          <w:color w:val="000000" w:themeColor="text1"/>
        </w:rPr>
        <w:t>SEND</w:t>
      </w:r>
      <w:r w:rsidRPr="00F27988">
        <w:rPr>
          <w:rFonts w:cstheme="minorHAnsi"/>
          <w:color w:val="000000" w:themeColor="text1"/>
        </w:rPr>
        <w:t xml:space="preserve"> Department through the assessment arrangements. Provision from within the </w:t>
      </w:r>
      <w:r w:rsidR="00B47514" w:rsidRPr="00F27988">
        <w:rPr>
          <w:rFonts w:cstheme="minorHAnsi"/>
          <w:color w:val="000000" w:themeColor="text1"/>
        </w:rPr>
        <w:t>School</w:t>
      </w:r>
      <w:r w:rsidR="00205ABF" w:rsidRPr="00F27988">
        <w:rPr>
          <w:rFonts w:cstheme="minorHAnsi"/>
          <w:color w:val="000000" w:themeColor="text1"/>
        </w:rPr>
        <w:t>’s</w:t>
      </w:r>
      <w:r w:rsidR="00487510" w:rsidRPr="00F27988">
        <w:rPr>
          <w:rFonts w:cstheme="minorHAnsi"/>
          <w:color w:val="000000" w:themeColor="text1"/>
        </w:rPr>
        <w:t xml:space="preserve"> </w:t>
      </w:r>
      <w:r w:rsidRPr="00F27988">
        <w:rPr>
          <w:rFonts w:cstheme="minorHAnsi"/>
          <w:color w:val="000000" w:themeColor="text1"/>
        </w:rPr>
        <w:t>resources is identified to help meet the student’s needs. Interventions may include:</w:t>
      </w:r>
    </w:p>
    <w:p w14:paraId="1235D1D3" w14:textId="77777777" w:rsidR="00642350" w:rsidRPr="00F27988" w:rsidRDefault="00642350" w:rsidP="00F27988">
      <w:pPr>
        <w:pStyle w:val="NoSpacing"/>
        <w:numPr>
          <w:ilvl w:val="3"/>
          <w:numId w:val="1"/>
        </w:numPr>
        <w:tabs>
          <w:tab w:val="left" w:pos="2127"/>
        </w:tabs>
        <w:ind w:left="2127" w:hanging="426"/>
        <w:rPr>
          <w:rFonts w:cstheme="minorHAnsi"/>
          <w:color w:val="000000" w:themeColor="text1"/>
        </w:rPr>
      </w:pPr>
      <w:r w:rsidRPr="00F27988">
        <w:rPr>
          <w:rFonts w:cstheme="minorHAnsi"/>
          <w:color w:val="000000" w:themeColor="text1"/>
        </w:rPr>
        <w:t xml:space="preserve">Additional learning programmes for literacy; speech, language and communication; social skills </w:t>
      </w:r>
    </w:p>
    <w:p w14:paraId="35BF49EB" w14:textId="77777777" w:rsidR="00642350" w:rsidRPr="00F27988" w:rsidRDefault="00642350" w:rsidP="00F27988">
      <w:pPr>
        <w:pStyle w:val="NoSpacing"/>
        <w:numPr>
          <w:ilvl w:val="3"/>
          <w:numId w:val="1"/>
        </w:numPr>
        <w:tabs>
          <w:tab w:val="left" w:pos="2127"/>
        </w:tabs>
        <w:ind w:left="2127" w:hanging="426"/>
        <w:rPr>
          <w:rFonts w:cstheme="minorHAnsi"/>
          <w:color w:val="000000" w:themeColor="text1"/>
        </w:rPr>
      </w:pPr>
      <w:r w:rsidRPr="00F27988">
        <w:rPr>
          <w:rFonts w:cstheme="minorHAnsi"/>
          <w:color w:val="000000" w:themeColor="text1"/>
        </w:rPr>
        <w:t>Smaller group sessions</w:t>
      </w:r>
    </w:p>
    <w:p w14:paraId="0683940B" w14:textId="77777777" w:rsidR="00642350" w:rsidRPr="00F27988" w:rsidRDefault="00642350" w:rsidP="00F27988">
      <w:pPr>
        <w:pStyle w:val="NoSpacing"/>
        <w:numPr>
          <w:ilvl w:val="3"/>
          <w:numId w:val="1"/>
        </w:numPr>
        <w:tabs>
          <w:tab w:val="left" w:pos="2127"/>
        </w:tabs>
        <w:ind w:left="2127" w:hanging="426"/>
        <w:rPr>
          <w:rFonts w:cstheme="minorHAnsi"/>
          <w:color w:val="000000" w:themeColor="text1"/>
        </w:rPr>
      </w:pPr>
      <w:r w:rsidRPr="00F27988">
        <w:rPr>
          <w:rFonts w:cstheme="minorHAnsi"/>
          <w:color w:val="000000" w:themeColor="text1"/>
        </w:rPr>
        <w:t>Appropriate teaching groups/sets</w:t>
      </w:r>
    </w:p>
    <w:p w14:paraId="00D30B0B" w14:textId="77777777" w:rsidR="00642350" w:rsidRPr="00F27988" w:rsidRDefault="00642350" w:rsidP="00F27988">
      <w:pPr>
        <w:pStyle w:val="NoSpacing"/>
        <w:numPr>
          <w:ilvl w:val="3"/>
          <w:numId w:val="1"/>
        </w:numPr>
        <w:tabs>
          <w:tab w:val="left" w:pos="2127"/>
        </w:tabs>
        <w:ind w:left="2127" w:hanging="426"/>
        <w:rPr>
          <w:rFonts w:cstheme="minorHAnsi"/>
          <w:color w:val="000000" w:themeColor="text1"/>
        </w:rPr>
      </w:pPr>
      <w:r w:rsidRPr="00F27988">
        <w:rPr>
          <w:rFonts w:cstheme="minorHAnsi"/>
          <w:color w:val="000000" w:themeColor="text1"/>
        </w:rPr>
        <w:t>Group support on a regular basis</w:t>
      </w:r>
    </w:p>
    <w:p w14:paraId="3B5B5C72" w14:textId="77777777" w:rsidR="00642350" w:rsidRPr="00F27988" w:rsidRDefault="00642350" w:rsidP="00F27988">
      <w:pPr>
        <w:pStyle w:val="NoSpacing"/>
        <w:numPr>
          <w:ilvl w:val="3"/>
          <w:numId w:val="1"/>
        </w:numPr>
        <w:tabs>
          <w:tab w:val="left" w:pos="2127"/>
        </w:tabs>
        <w:ind w:left="2127" w:hanging="426"/>
        <w:rPr>
          <w:rFonts w:cstheme="minorHAnsi"/>
          <w:color w:val="000000" w:themeColor="text1"/>
        </w:rPr>
      </w:pPr>
      <w:r w:rsidRPr="00F27988">
        <w:rPr>
          <w:rFonts w:cstheme="minorHAnsi"/>
          <w:color w:val="000000" w:themeColor="text1"/>
        </w:rPr>
        <w:t>Additional staff training</w:t>
      </w:r>
    </w:p>
    <w:p w14:paraId="3AF644C7" w14:textId="77777777" w:rsidR="00642350" w:rsidRPr="00F27988" w:rsidRDefault="005E1F9D" w:rsidP="00CA5215">
      <w:pPr>
        <w:pStyle w:val="NoSpacing"/>
        <w:numPr>
          <w:ilvl w:val="2"/>
          <w:numId w:val="1"/>
        </w:numPr>
        <w:tabs>
          <w:tab w:val="left" w:pos="1701"/>
        </w:tabs>
        <w:ind w:left="1701" w:hanging="567"/>
        <w:rPr>
          <w:rFonts w:cstheme="minorHAnsi"/>
          <w:color w:val="000000" w:themeColor="text1"/>
        </w:rPr>
      </w:pPr>
      <w:r w:rsidRPr="00F27988">
        <w:rPr>
          <w:rFonts w:cstheme="minorHAnsi"/>
          <w:color w:val="000000" w:themeColor="text1"/>
        </w:rPr>
        <w:t xml:space="preserve">Wave 3: Where students fail to make adequate progress, despite additional provision at Wave 2, the </w:t>
      </w:r>
      <w:r w:rsidR="00B47514" w:rsidRPr="00F27988">
        <w:rPr>
          <w:rFonts w:cstheme="minorHAnsi"/>
          <w:color w:val="000000" w:themeColor="text1"/>
        </w:rPr>
        <w:t>School</w:t>
      </w:r>
      <w:r w:rsidRPr="00F27988">
        <w:rPr>
          <w:rFonts w:cstheme="minorHAnsi"/>
          <w:color w:val="000000" w:themeColor="text1"/>
        </w:rPr>
        <w:t xml:space="preserve"> seeks advice and involvement from external support services. If it is decided that a student requires additional provision on a regular basis for an extended period then the </w:t>
      </w:r>
      <w:r w:rsidR="00B47514" w:rsidRPr="00F27988">
        <w:rPr>
          <w:rFonts w:cstheme="minorHAnsi"/>
          <w:color w:val="000000" w:themeColor="text1"/>
        </w:rPr>
        <w:t>School</w:t>
      </w:r>
      <w:r w:rsidRPr="00F27988">
        <w:rPr>
          <w:rFonts w:cstheme="minorHAnsi"/>
          <w:color w:val="000000" w:themeColor="text1"/>
        </w:rPr>
        <w:t xml:space="preserve"> will apply for additional resources. The application will be evaluated against criteria established by the LA.</w:t>
      </w:r>
    </w:p>
    <w:p w14:paraId="14B9508D" w14:textId="77777777" w:rsidR="00D72326" w:rsidRPr="00F27988" w:rsidRDefault="00D72326" w:rsidP="00D72326">
      <w:pPr>
        <w:pStyle w:val="NoSpacing"/>
        <w:ind w:left="2160"/>
        <w:rPr>
          <w:rFonts w:cstheme="minorHAnsi"/>
          <w:color w:val="000000" w:themeColor="text1"/>
        </w:rPr>
      </w:pPr>
    </w:p>
    <w:p w14:paraId="2453E4ED" w14:textId="7CD2022F" w:rsidR="001302A3" w:rsidRPr="00F27988" w:rsidRDefault="001302A3" w:rsidP="00CA5215">
      <w:pPr>
        <w:pStyle w:val="NoSpacing"/>
        <w:numPr>
          <w:ilvl w:val="1"/>
          <w:numId w:val="1"/>
        </w:numPr>
        <w:tabs>
          <w:tab w:val="left" w:pos="1134"/>
        </w:tabs>
        <w:spacing w:after="160"/>
        <w:ind w:left="1134" w:hanging="567"/>
        <w:rPr>
          <w:rFonts w:cstheme="minorHAnsi"/>
          <w:color w:val="000000" w:themeColor="text1"/>
        </w:rPr>
      </w:pPr>
      <w:r w:rsidRPr="00F27988">
        <w:rPr>
          <w:rFonts w:cstheme="minorHAnsi"/>
          <w:color w:val="000000" w:themeColor="text1"/>
        </w:rPr>
        <w:t>An Education, Health</w:t>
      </w:r>
      <w:r w:rsidR="00583865">
        <w:rPr>
          <w:rFonts w:cstheme="minorHAnsi"/>
          <w:color w:val="000000" w:themeColor="text1"/>
        </w:rPr>
        <w:t xml:space="preserve"> and </w:t>
      </w:r>
      <w:r w:rsidRPr="00F27988">
        <w:rPr>
          <w:rFonts w:cstheme="minorHAnsi"/>
          <w:color w:val="000000" w:themeColor="text1"/>
        </w:rPr>
        <w:t>Care Plan (EHCP) may be appropriate where there is evidence of complex needs</w:t>
      </w:r>
      <w:r w:rsidR="005E1F9D" w:rsidRPr="00F27988">
        <w:rPr>
          <w:rFonts w:cstheme="minorHAnsi"/>
          <w:color w:val="000000" w:themeColor="text1"/>
        </w:rPr>
        <w:t xml:space="preserve"> and/or a student fails to make adequate progress and has demonstrated a significant cause for concern</w:t>
      </w:r>
      <w:r w:rsidRPr="00F27988">
        <w:rPr>
          <w:rFonts w:cstheme="minorHAnsi"/>
          <w:color w:val="000000" w:themeColor="text1"/>
        </w:rPr>
        <w:t>.</w:t>
      </w:r>
      <w:r w:rsidR="00205ABF" w:rsidRPr="00F27988">
        <w:rPr>
          <w:rFonts w:cstheme="minorHAnsi"/>
          <w:color w:val="000000" w:themeColor="text1"/>
        </w:rPr>
        <w:t xml:space="preserve"> </w:t>
      </w:r>
    </w:p>
    <w:p w14:paraId="36EB8217" w14:textId="77777777" w:rsidR="001302A3" w:rsidRPr="00F27988" w:rsidRDefault="001302A3" w:rsidP="00CA5215">
      <w:pPr>
        <w:pStyle w:val="NoSpacing"/>
        <w:numPr>
          <w:ilvl w:val="1"/>
          <w:numId w:val="1"/>
        </w:numPr>
        <w:tabs>
          <w:tab w:val="left" w:pos="1134"/>
        </w:tabs>
        <w:spacing w:after="160"/>
        <w:ind w:left="1134" w:hanging="567"/>
        <w:rPr>
          <w:rFonts w:cstheme="minorHAnsi"/>
          <w:color w:val="000000" w:themeColor="text1"/>
        </w:rPr>
      </w:pPr>
      <w:r w:rsidRPr="00F27988">
        <w:rPr>
          <w:rFonts w:cstheme="minorHAnsi"/>
          <w:color w:val="000000" w:themeColor="text1"/>
        </w:rPr>
        <w:t xml:space="preserve">Requests for statutory assessment are made via the Local Authority and may be requested by the </w:t>
      </w:r>
      <w:r w:rsidR="00B47514" w:rsidRPr="00F27988">
        <w:rPr>
          <w:rFonts w:cstheme="minorHAnsi"/>
          <w:color w:val="000000" w:themeColor="text1"/>
        </w:rPr>
        <w:t>School</w:t>
      </w:r>
      <w:r w:rsidRPr="00F27988">
        <w:rPr>
          <w:rFonts w:cstheme="minorHAnsi"/>
          <w:color w:val="000000" w:themeColor="text1"/>
        </w:rPr>
        <w:t xml:space="preserve"> or parents. This may or may not result in the issuing of an EHCP.</w:t>
      </w:r>
    </w:p>
    <w:p w14:paraId="55988FF1" w14:textId="16787A72" w:rsidR="001302A3" w:rsidRPr="00F27988" w:rsidRDefault="001302A3" w:rsidP="00CA5215">
      <w:pPr>
        <w:pStyle w:val="NoSpacing"/>
        <w:numPr>
          <w:ilvl w:val="1"/>
          <w:numId w:val="1"/>
        </w:numPr>
        <w:tabs>
          <w:tab w:val="left" w:pos="1134"/>
        </w:tabs>
        <w:spacing w:after="160"/>
        <w:ind w:left="1134" w:hanging="567"/>
        <w:rPr>
          <w:rFonts w:cstheme="minorHAnsi"/>
          <w:color w:val="000000" w:themeColor="text1"/>
        </w:rPr>
      </w:pPr>
      <w:r w:rsidRPr="00F27988">
        <w:rPr>
          <w:rFonts w:cstheme="minorHAnsi"/>
          <w:color w:val="000000" w:themeColor="text1"/>
        </w:rPr>
        <w:t>The LA SEND strategy and Local Offer is a key document to inform decisions about needs and provision (including involvement of outside agencies) and to monitor the progress of individual students.</w:t>
      </w:r>
    </w:p>
    <w:p w14:paraId="12986D9C" w14:textId="6CD34B96" w:rsidR="00AE4AC8" w:rsidRPr="00F27988" w:rsidRDefault="00AE4AC8" w:rsidP="00AE4AC8">
      <w:pPr>
        <w:pStyle w:val="NoSpacing"/>
        <w:tabs>
          <w:tab w:val="left" w:pos="1134"/>
        </w:tabs>
        <w:spacing w:after="160"/>
        <w:jc w:val="center"/>
        <w:rPr>
          <w:rFonts w:cstheme="minorHAnsi"/>
          <w:color w:val="000000" w:themeColor="text1"/>
        </w:rPr>
      </w:pPr>
      <w:r w:rsidRPr="00F27988">
        <w:rPr>
          <w:rFonts w:cstheme="minorHAnsi"/>
          <w:color w:val="000000" w:themeColor="text1"/>
        </w:rPr>
        <w:t>----------</w:t>
      </w:r>
    </w:p>
    <w:p w14:paraId="6EBFBE22" w14:textId="41EC4FE3" w:rsidR="009B7A84" w:rsidRPr="00F27988" w:rsidRDefault="009B7A84" w:rsidP="009B7A84">
      <w:pPr>
        <w:pStyle w:val="Heading1"/>
        <w:numPr>
          <w:ilvl w:val="0"/>
          <w:numId w:val="0"/>
        </w:numPr>
        <w:jc w:val="center"/>
        <w:rPr>
          <w:rFonts w:cstheme="minorHAnsi"/>
        </w:rPr>
      </w:pPr>
      <w:r w:rsidRPr="00F27988">
        <w:rPr>
          <w:rFonts w:cstheme="minorHAnsi"/>
        </w:rPr>
        <w:t>Appendix - Reviewing of the Special Educational Needs/Disabilities (SEND) Register</w:t>
      </w:r>
    </w:p>
    <w:p w14:paraId="4CEE19AF" w14:textId="77777777" w:rsidR="009B7A84" w:rsidRPr="00F27988" w:rsidRDefault="009B7A84" w:rsidP="009B7A84">
      <w:pPr>
        <w:pStyle w:val="Heading2"/>
        <w:ind w:left="0"/>
        <w:rPr>
          <w:rFonts w:cstheme="minorHAnsi"/>
          <w:szCs w:val="22"/>
        </w:rPr>
      </w:pPr>
      <w:r w:rsidRPr="00F27988">
        <w:rPr>
          <w:rFonts w:cstheme="minorHAnsi"/>
          <w:szCs w:val="22"/>
        </w:rPr>
        <w:t>A review of the SEND Register takes place termly.</w:t>
      </w:r>
    </w:p>
    <w:p w14:paraId="655C27D0" w14:textId="77777777" w:rsidR="009B7A84" w:rsidRPr="00F27988" w:rsidRDefault="009B7A84" w:rsidP="009B7A84">
      <w:pPr>
        <w:pStyle w:val="NoSpacing"/>
        <w:numPr>
          <w:ilvl w:val="1"/>
          <w:numId w:val="5"/>
        </w:numPr>
        <w:tabs>
          <w:tab w:val="left" w:pos="426"/>
        </w:tabs>
        <w:ind w:left="426" w:hanging="426"/>
        <w:rPr>
          <w:rFonts w:cstheme="minorHAnsi"/>
        </w:rPr>
      </w:pPr>
      <w:r w:rsidRPr="00F27988">
        <w:rPr>
          <w:rFonts w:cstheme="minorHAnsi"/>
          <w:bCs/>
        </w:rPr>
        <w:t>Our approach to teaching pupils with SEND is such that, all teachers are expected to deliver high-quality first teaching strategies in their lessons.  Teaching staff are regularly reminded of this expectation and strategies are regularly shared by the Special Educational Needs/Disabilities Co-ordinator (</w:t>
      </w:r>
      <w:proofErr w:type="spellStart"/>
      <w:r w:rsidRPr="00F27988">
        <w:rPr>
          <w:rFonts w:cstheme="minorHAnsi"/>
          <w:bCs/>
        </w:rPr>
        <w:t>SENDCo</w:t>
      </w:r>
      <w:proofErr w:type="spellEnd"/>
      <w:r w:rsidRPr="00F27988">
        <w:rPr>
          <w:rFonts w:cstheme="minorHAnsi"/>
          <w:bCs/>
        </w:rPr>
        <w:t>) for individual students.  CPD is delivered</w:t>
      </w:r>
      <w:r w:rsidRPr="00F27988">
        <w:rPr>
          <w:rFonts w:cstheme="minorHAnsi"/>
        </w:rPr>
        <w:t xml:space="preserve"> with this as a focus regularly and robustly. </w:t>
      </w:r>
    </w:p>
    <w:p w14:paraId="1B703D38" w14:textId="77777777" w:rsidR="009B7A84" w:rsidRPr="00F27988" w:rsidRDefault="009B7A84" w:rsidP="009B7A84">
      <w:pPr>
        <w:pStyle w:val="NoSpacing"/>
        <w:numPr>
          <w:ilvl w:val="1"/>
          <w:numId w:val="5"/>
        </w:numPr>
        <w:tabs>
          <w:tab w:val="left" w:pos="426"/>
        </w:tabs>
        <w:ind w:left="426" w:hanging="426"/>
        <w:rPr>
          <w:rFonts w:cstheme="minorHAnsi"/>
        </w:rPr>
      </w:pPr>
      <w:r w:rsidRPr="00F27988">
        <w:rPr>
          <w:rFonts w:cstheme="minorHAnsi"/>
        </w:rPr>
        <w:t>The SEND Code of Practice (2015) tells us that ‘a pupil has SEN where their learning difficulty or disability calls for special educational provision, namely provision different from or additional to that normally available to pupils of the same age.’</w:t>
      </w:r>
    </w:p>
    <w:p w14:paraId="3BE93AFA" w14:textId="77777777" w:rsidR="009B7A84" w:rsidRPr="00F27988" w:rsidRDefault="009B7A84" w:rsidP="009B7A84">
      <w:pPr>
        <w:pStyle w:val="NoSpacing"/>
        <w:numPr>
          <w:ilvl w:val="1"/>
          <w:numId w:val="5"/>
        </w:numPr>
        <w:tabs>
          <w:tab w:val="left" w:pos="426"/>
        </w:tabs>
        <w:ind w:left="426" w:hanging="426"/>
        <w:rPr>
          <w:rFonts w:cstheme="minorHAnsi"/>
        </w:rPr>
      </w:pPr>
      <w:r w:rsidRPr="00F27988">
        <w:rPr>
          <w:rFonts w:cstheme="minorHAnsi"/>
        </w:rPr>
        <w:t xml:space="preserve">All pupils on the SEND register have a Pupil Passport outlining the additional </w:t>
      </w:r>
      <w:proofErr w:type="spellStart"/>
      <w:r w:rsidRPr="00F27988">
        <w:rPr>
          <w:rFonts w:cstheme="minorHAnsi"/>
        </w:rPr>
        <w:t>to</w:t>
      </w:r>
      <w:proofErr w:type="spellEnd"/>
      <w:r w:rsidRPr="00F27988">
        <w:rPr>
          <w:rFonts w:cstheme="minorHAnsi"/>
        </w:rPr>
        <w:t>/different from strategies that teachers need to use to support them.  The Pupil Passport is reviewed in deciding whether there is sufficient evidence to show that they fit this definition of having a special education need.</w:t>
      </w:r>
    </w:p>
    <w:p w14:paraId="7D88540B" w14:textId="2D316DC4" w:rsidR="009B7A84" w:rsidRPr="00F27988" w:rsidRDefault="009B7A84" w:rsidP="009B7A84">
      <w:pPr>
        <w:pStyle w:val="NoSpacing"/>
        <w:numPr>
          <w:ilvl w:val="1"/>
          <w:numId w:val="5"/>
        </w:numPr>
        <w:tabs>
          <w:tab w:val="left" w:pos="426"/>
        </w:tabs>
        <w:ind w:left="426" w:hanging="426"/>
        <w:rPr>
          <w:rFonts w:cstheme="minorHAnsi"/>
        </w:rPr>
      </w:pPr>
      <w:r w:rsidRPr="00F27988">
        <w:rPr>
          <w:rFonts w:cstheme="minorHAnsi"/>
        </w:rPr>
        <w:t xml:space="preserve">The </w:t>
      </w:r>
      <w:r w:rsidR="00583865">
        <w:rPr>
          <w:rFonts w:cstheme="minorHAnsi"/>
        </w:rPr>
        <w:t>SENDCO</w:t>
      </w:r>
      <w:r w:rsidRPr="00F27988">
        <w:rPr>
          <w:rFonts w:cstheme="minorHAnsi"/>
        </w:rPr>
        <w:t xml:space="preserve"> and Higher Learning Teaching Assistant (HLTA) make an informed decision about whether they require continued SEND support; if they are currently receiving SEND support (i.e. additional </w:t>
      </w:r>
      <w:proofErr w:type="spellStart"/>
      <w:r w:rsidRPr="00F27988">
        <w:rPr>
          <w:rFonts w:cstheme="minorHAnsi"/>
        </w:rPr>
        <w:t>to</w:t>
      </w:r>
      <w:proofErr w:type="spellEnd"/>
      <w:r w:rsidRPr="00F27988">
        <w:rPr>
          <w:rFonts w:cstheme="minorHAnsi"/>
        </w:rPr>
        <w:t>/different from), assess whether this is addressing their needs and whether it needs to continue, or if high-quality universal classroom provision which is personalised would meet their needs now.   Information from reports, feedback from staff and observations in learning walks are considered alongside the strategies on the Pupil Passport.</w:t>
      </w:r>
    </w:p>
    <w:p w14:paraId="720D3848" w14:textId="77777777" w:rsidR="009B7A84" w:rsidRPr="00F27988" w:rsidRDefault="009B7A84" w:rsidP="009B7A84">
      <w:pPr>
        <w:pStyle w:val="NoSpacing"/>
        <w:numPr>
          <w:ilvl w:val="1"/>
          <w:numId w:val="5"/>
        </w:numPr>
        <w:tabs>
          <w:tab w:val="left" w:pos="426"/>
        </w:tabs>
        <w:ind w:left="426" w:hanging="426"/>
        <w:rPr>
          <w:rFonts w:cstheme="minorHAnsi"/>
        </w:rPr>
      </w:pPr>
      <w:r w:rsidRPr="00F27988">
        <w:rPr>
          <w:rFonts w:cstheme="minorHAnsi"/>
        </w:rPr>
        <w:t>The SEND Register is also considered following Pupil Passport review meetings and gathering of whole-school assessment data.  Continual progress and improved attainment will also trigger re-assessment and discussion regarding the removal, or change of status, of pupils placed on the SEND register.</w:t>
      </w:r>
    </w:p>
    <w:p w14:paraId="00351FF7" w14:textId="77777777" w:rsidR="009B7A84" w:rsidRPr="00F27988" w:rsidRDefault="009B7A84" w:rsidP="009B7A84">
      <w:pPr>
        <w:pStyle w:val="NoSpacing"/>
        <w:numPr>
          <w:ilvl w:val="1"/>
          <w:numId w:val="5"/>
        </w:numPr>
        <w:tabs>
          <w:tab w:val="left" w:pos="426"/>
        </w:tabs>
        <w:ind w:left="426" w:hanging="426"/>
        <w:rPr>
          <w:rFonts w:cstheme="minorHAnsi"/>
        </w:rPr>
      </w:pPr>
      <w:r w:rsidRPr="00F27988">
        <w:rPr>
          <w:rFonts w:cstheme="minorHAnsi"/>
        </w:rPr>
        <w:t>Parents/carers are informed and asked to celebrate the progress made by their child.  The pupil continues on a monitoring list.  This is also reviewed termly using the same information as the SEND Register to make an informed decision.</w:t>
      </w:r>
    </w:p>
    <w:p w14:paraId="1117F94F" w14:textId="77777777" w:rsidR="009B7A84" w:rsidRPr="00F27988" w:rsidRDefault="009B7A84" w:rsidP="009B7A84">
      <w:pPr>
        <w:pStyle w:val="NoSpacing"/>
        <w:numPr>
          <w:ilvl w:val="1"/>
          <w:numId w:val="5"/>
        </w:numPr>
        <w:tabs>
          <w:tab w:val="left" w:pos="426"/>
        </w:tabs>
        <w:ind w:left="426" w:hanging="426"/>
        <w:rPr>
          <w:rFonts w:eastAsia="Times New Roman" w:cstheme="minorHAnsi"/>
        </w:rPr>
      </w:pPr>
      <w:r w:rsidRPr="00F27988">
        <w:rPr>
          <w:rFonts w:cstheme="minorHAnsi"/>
        </w:rPr>
        <w:t>When deciding whether special educational provision is required, we will start with the desired outcomes, including the expected progress and attainment, and the views and the wishes of the pupil and their parents/carers. We will use this to determine the support that is needed and whether we can provide it through high-quality first teaching, or whether something different or additional is needed.</w:t>
      </w:r>
    </w:p>
    <w:p w14:paraId="5FC4167A" w14:textId="77777777" w:rsidR="009B7A84" w:rsidRPr="00F27988" w:rsidRDefault="009B7A84" w:rsidP="009B7A84">
      <w:pPr>
        <w:pStyle w:val="Heading2"/>
        <w:rPr>
          <w:rFonts w:cstheme="minorHAnsi"/>
          <w:szCs w:val="22"/>
        </w:rPr>
      </w:pPr>
    </w:p>
    <w:p w14:paraId="009F392C" w14:textId="2CE84078" w:rsidR="009B7A84" w:rsidRPr="00F27988" w:rsidRDefault="009B7A84" w:rsidP="009B7A84">
      <w:pPr>
        <w:pStyle w:val="Heading2"/>
        <w:ind w:left="0"/>
        <w:rPr>
          <w:rFonts w:cstheme="minorHAnsi"/>
          <w:szCs w:val="22"/>
        </w:rPr>
      </w:pPr>
      <w:r w:rsidRPr="00F27988">
        <w:rPr>
          <w:rFonts w:cstheme="minorHAnsi"/>
          <w:szCs w:val="22"/>
        </w:rPr>
        <w:t>The St Andrew’s SEND Information Report (available on the school website) assists understanding of provision offered and considers the local authority Local Offer.</w:t>
      </w:r>
    </w:p>
    <w:p w14:paraId="5F4B81CF" w14:textId="77777777" w:rsidR="009B7A84" w:rsidRPr="00F27988" w:rsidRDefault="009B7A84">
      <w:pPr>
        <w:pStyle w:val="NoSpacing"/>
        <w:rPr>
          <w:rFonts w:cstheme="minorHAnsi"/>
          <w:color w:val="000000" w:themeColor="text1"/>
        </w:rPr>
      </w:pPr>
    </w:p>
    <w:sectPr w:rsidR="009B7A84" w:rsidRPr="00F27988" w:rsidSect="00B9697A">
      <w:headerReference w:type="default" r:id="rId10"/>
      <w:foot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9EF26" w14:textId="77777777" w:rsidR="00146791" w:rsidRDefault="00146791" w:rsidP="00DA71B0">
      <w:pPr>
        <w:spacing w:after="0" w:line="240" w:lineRule="auto"/>
      </w:pPr>
      <w:r>
        <w:separator/>
      </w:r>
    </w:p>
  </w:endnote>
  <w:endnote w:type="continuationSeparator" w:id="0">
    <w:p w14:paraId="1F84B086" w14:textId="77777777" w:rsidR="00146791" w:rsidRDefault="00146791" w:rsidP="00DA7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848619"/>
      <w:docPartObj>
        <w:docPartGallery w:val="Page Numbers (Bottom of Page)"/>
        <w:docPartUnique/>
      </w:docPartObj>
    </w:sdtPr>
    <w:sdtEndPr/>
    <w:sdtContent>
      <w:sdt>
        <w:sdtPr>
          <w:id w:val="-1769616900"/>
          <w:docPartObj>
            <w:docPartGallery w:val="Page Numbers (Top of Page)"/>
            <w:docPartUnique/>
          </w:docPartObj>
        </w:sdtPr>
        <w:sdtEndPr/>
        <w:sdtContent>
          <w:p w14:paraId="13C0A30C" w14:textId="77777777" w:rsidR="00301D8D" w:rsidRDefault="00301D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75AA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5AAE">
              <w:rPr>
                <w:b/>
                <w:bCs/>
                <w:noProof/>
              </w:rPr>
              <w:t>3</w:t>
            </w:r>
            <w:r>
              <w:rPr>
                <w:b/>
                <w:bCs/>
                <w:sz w:val="24"/>
                <w:szCs w:val="24"/>
              </w:rPr>
              <w:fldChar w:fldCharType="end"/>
            </w:r>
          </w:p>
        </w:sdtContent>
      </w:sdt>
    </w:sdtContent>
  </w:sdt>
  <w:p w14:paraId="603BC55F" w14:textId="77777777" w:rsidR="00DA71B0" w:rsidRDefault="00DA7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5BF73" w14:textId="77777777" w:rsidR="00146791" w:rsidRDefault="00146791" w:rsidP="00DA71B0">
      <w:pPr>
        <w:spacing w:after="0" w:line="240" w:lineRule="auto"/>
      </w:pPr>
      <w:r>
        <w:separator/>
      </w:r>
    </w:p>
  </w:footnote>
  <w:footnote w:type="continuationSeparator" w:id="0">
    <w:p w14:paraId="35B5904A" w14:textId="77777777" w:rsidR="00146791" w:rsidRDefault="00146791" w:rsidP="00DA7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1C5C" w14:textId="612F9336" w:rsidR="00301D8D" w:rsidRDefault="00DA71B0" w:rsidP="00D46915">
    <w:pPr>
      <w:pStyle w:val="Header"/>
      <w:jc w:val="right"/>
      <w:rPr>
        <w:rFonts w:ascii="Arial" w:hAnsi="Arial" w:cs="Arial"/>
        <w:sz w:val="40"/>
        <w:szCs w:val="40"/>
      </w:rPr>
    </w:pPr>
    <w:r w:rsidRPr="00D91EA2">
      <w:rPr>
        <w:rFonts w:ascii="Arial" w:hAnsi="Arial" w:cs="Arial"/>
        <w:noProof/>
        <w:sz w:val="40"/>
        <w:szCs w:val="40"/>
        <w:lang w:eastAsia="en-GB"/>
      </w:rPr>
      <w:drawing>
        <wp:anchor distT="0" distB="0" distL="114300" distR="114300" simplePos="0" relativeHeight="251657216" behindDoc="1" locked="0" layoutInCell="1" allowOverlap="1" wp14:anchorId="1865C532" wp14:editId="1BE47F2C">
          <wp:simplePos x="0" y="0"/>
          <wp:positionH relativeFrom="margin">
            <wp:align>left</wp:align>
          </wp:positionH>
          <wp:positionV relativeFrom="paragraph">
            <wp:posOffset>100965</wp:posOffset>
          </wp:positionV>
          <wp:extent cx="1927786" cy="764384"/>
          <wp:effectExtent l="0" t="0" r="0" b="0"/>
          <wp:wrapTight wrapText="bothSides">
            <wp:wrapPolygon edited="0">
              <wp:start x="0" y="0"/>
              <wp:lineTo x="0" y="21007"/>
              <wp:lineTo x="21351" y="21007"/>
              <wp:lineTo x="213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IAL LOGO.jpg"/>
                  <pic:cNvPicPr/>
                </pic:nvPicPr>
                <pic:blipFill>
                  <a:blip r:embed="rId1">
                    <a:extLst>
                      <a:ext uri="{28A0092B-C50C-407E-A947-70E740481C1C}">
                        <a14:useLocalDpi xmlns:a14="http://schemas.microsoft.com/office/drawing/2010/main" val="0"/>
                      </a:ext>
                    </a:extLst>
                  </a:blip>
                  <a:stretch>
                    <a:fillRect/>
                  </a:stretch>
                </pic:blipFill>
                <pic:spPr>
                  <a:xfrm>
                    <a:off x="0" y="0"/>
                    <a:ext cx="1927786" cy="764384"/>
                  </a:xfrm>
                  <a:prstGeom prst="rect">
                    <a:avLst/>
                  </a:prstGeom>
                </pic:spPr>
              </pic:pic>
            </a:graphicData>
          </a:graphic>
          <wp14:sizeRelH relativeFrom="margin">
            <wp14:pctWidth>0</wp14:pctWidth>
          </wp14:sizeRelH>
          <wp14:sizeRelV relativeFrom="margin">
            <wp14:pctHeight>0</wp14:pctHeight>
          </wp14:sizeRelV>
        </wp:anchor>
      </w:drawing>
    </w:r>
    <w:r w:rsidR="001302A3">
      <w:rPr>
        <w:rFonts w:ascii="Arial" w:hAnsi="Arial" w:cs="Arial"/>
        <w:sz w:val="40"/>
        <w:szCs w:val="40"/>
      </w:rPr>
      <w:t>SEND Policy</w:t>
    </w:r>
  </w:p>
  <w:p w14:paraId="5284E537" w14:textId="77777777" w:rsidR="00B9697A" w:rsidRPr="00B9697A" w:rsidRDefault="00B9697A" w:rsidP="00D46915">
    <w:pPr>
      <w:pStyle w:val="Header"/>
      <w:jc w:val="right"/>
      <w:rPr>
        <w:rFonts w:ascii="Arial" w:hAnsi="Arial" w:cs="Arial"/>
        <w:sz w:val="8"/>
        <w:szCs w:val="40"/>
      </w:rPr>
    </w:pPr>
  </w:p>
  <w:p w14:paraId="4F5A491E" w14:textId="57199B86" w:rsidR="00B9697A" w:rsidRPr="009A0FED" w:rsidRDefault="00B9697A" w:rsidP="000A255D">
    <w:pPr>
      <w:pStyle w:val="NoSpacing"/>
      <w:tabs>
        <w:tab w:val="left" w:pos="720"/>
        <w:tab w:val="left" w:pos="1440"/>
        <w:tab w:val="left" w:pos="2160"/>
        <w:tab w:val="left" w:pos="2880"/>
        <w:tab w:val="left" w:pos="4962"/>
        <w:tab w:val="left" w:pos="6946"/>
      </w:tabs>
      <w:ind w:left="3402"/>
      <w:jc w:val="right"/>
      <w:rPr>
        <w:rFonts w:ascii="Arial" w:hAnsi="Arial" w:cs="Arial"/>
        <w:sz w:val="20"/>
        <w:szCs w:val="20"/>
      </w:rPr>
    </w:pPr>
    <w:r w:rsidRPr="009A0FED">
      <w:rPr>
        <w:rFonts w:ascii="Arial" w:hAnsi="Arial" w:cs="Arial"/>
        <w:sz w:val="20"/>
        <w:szCs w:val="20"/>
      </w:rPr>
      <w:t>Approved by:</w:t>
    </w:r>
    <w:r w:rsidRPr="009A0FED">
      <w:rPr>
        <w:rFonts w:ascii="Arial" w:hAnsi="Arial" w:cs="Arial"/>
        <w:sz w:val="20"/>
        <w:szCs w:val="20"/>
      </w:rPr>
      <w:tab/>
    </w:r>
    <w:r w:rsidR="001E76A1">
      <w:rPr>
        <w:rFonts w:ascii="Arial" w:hAnsi="Arial" w:cs="Arial"/>
        <w:sz w:val="20"/>
        <w:szCs w:val="20"/>
      </w:rPr>
      <w:t>Governors</w:t>
    </w:r>
    <w:r w:rsidRPr="009A0FED">
      <w:rPr>
        <w:rFonts w:ascii="Arial" w:hAnsi="Arial" w:cs="Arial"/>
        <w:sz w:val="20"/>
        <w:szCs w:val="20"/>
      </w:rPr>
      <w:tab/>
      <w:t>Approved on:</w:t>
    </w:r>
    <w:r w:rsidR="001E76A1">
      <w:rPr>
        <w:rFonts w:ascii="Arial" w:hAnsi="Arial" w:cs="Arial"/>
        <w:sz w:val="20"/>
        <w:szCs w:val="20"/>
      </w:rPr>
      <w:t xml:space="preserve"> </w:t>
    </w:r>
    <w:r w:rsidR="00D46915">
      <w:rPr>
        <w:rFonts w:ascii="Arial" w:hAnsi="Arial" w:cs="Arial"/>
        <w:sz w:val="20"/>
        <w:szCs w:val="20"/>
      </w:rPr>
      <w:tab/>
    </w:r>
    <w:r w:rsidR="002F482F">
      <w:rPr>
        <w:rFonts w:ascii="Arial" w:hAnsi="Arial" w:cs="Arial"/>
        <w:b/>
        <w:sz w:val="20"/>
        <w:szCs w:val="20"/>
      </w:rPr>
      <w:t>1</w:t>
    </w:r>
    <w:r w:rsidR="00FC2A99">
      <w:rPr>
        <w:rFonts w:ascii="Arial" w:hAnsi="Arial" w:cs="Arial"/>
        <w:b/>
        <w:sz w:val="20"/>
        <w:szCs w:val="20"/>
      </w:rPr>
      <w:t>1</w:t>
    </w:r>
    <w:r w:rsidR="002F482F">
      <w:rPr>
        <w:rFonts w:ascii="Arial" w:hAnsi="Arial" w:cs="Arial"/>
        <w:b/>
        <w:sz w:val="20"/>
        <w:szCs w:val="20"/>
      </w:rPr>
      <w:t>/09/2024</w:t>
    </w:r>
  </w:p>
  <w:p w14:paraId="55B3F171" w14:textId="77777777" w:rsidR="00B9697A" w:rsidRPr="009A0FED" w:rsidRDefault="00B9697A" w:rsidP="000A255D">
    <w:pPr>
      <w:pStyle w:val="NoSpacing"/>
      <w:tabs>
        <w:tab w:val="left" w:pos="4962"/>
        <w:tab w:val="left" w:pos="6946"/>
      </w:tabs>
      <w:ind w:left="3402"/>
      <w:jc w:val="right"/>
      <w:rPr>
        <w:rFonts w:ascii="Arial" w:hAnsi="Arial" w:cs="Arial"/>
        <w:sz w:val="20"/>
        <w:szCs w:val="20"/>
      </w:rPr>
    </w:pPr>
  </w:p>
  <w:p w14:paraId="73426B51" w14:textId="5340F504" w:rsidR="00B9697A" w:rsidRDefault="00B9697A" w:rsidP="00FC2A99">
    <w:pPr>
      <w:pStyle w:val="NoSpacing"/>
      <w:tabs>
        <w:tab w:val="left" w:pos="5812"/>
        <w:tab w:val="left" w:pos="7797"/>
      </w:tabs>
      <w:ind w:left="4253"/>
      <w:rPr>
        <w:rFonts w:ascii="Arial" w:hAnsi="Arial" w:cs="Arial"/>
        <w:sz w:val="20"/>
        <w:szCs w:val="20"/>
      </w:rPr>
    </w:pPr>
    <w:r w:rsidRPr="009A0FED">
      <w:rPr>
        <w:rFonts w:ascii="Arial" w:hAnsi="Arial" w:cs="Arial"/>
        <w:sz w:val="20"/>
        <w:szCs w:val="20"/>
      </w:rPr>
      <w:t>STA Contact:</w:t>
    </w:r>
    <w:r w:rsidRPr="009A0FED">
      <w:rPr>
        <w:rFonts w:ascii="Arial" w:hAnsi="Arial" w:cs="Arial"/>
        <w:sz w:val="20"/>
        <w:szCs w:val="20"/>
      </w:rPr>
      <w:tab/>
    </w:r>
    <w:r w:rsidR="009B7A84">
      <w:rPr>
        <w:rFonts w:ascii="Arial" w:hAnsi="Arial" w:cs="Arial"/>
        <w:sz w:val="20"/>
        <w:szCs w:val="20"/>
      </w:rPr>
      <w:t>SENDCO</w:t>
    </w:r>
    <w:r w:rsidR="001E76A1">
      <w:rPr>
        <w:rFonts w:ascii="Arial" w:hAnsi="Arial" w:cs="Arial"/>
        <w:sz w:val="20"/>
        <w:szCs w:val="20"/>
      </w:rPr>
      <w:t xml:space="preserve"> </w:t>
    </w:r>
    <w:r w:rsidRPr="009A0FED">
      <w:rPr>
        <w:rFonts w:ascii="Arial" w:hAnsi="Arial" w:cs="Arial"/>
        <w:sz w:val="20"/>
        <w:szCs w:val="20"/>
      </w:rPr>
      <w:tab/>
      <w:t>Revision due:</w:t>
    </w:r>
    <w:r w:rsidR="001E76A1">
      <w:rPr>
        <w:rFonts w:ascii="Arial" w:hAnsi="Arial" w:cs="Arial"/>
        <w:sz w:val="20"/>
        <w:szCs w:val="20"/>
      </w:rPr>
      <w:t xml:space="preserve">  </w:t>
    </w:r>
    <w:r w:rsidR="00D46915">
      <w:rPr>
        <w:rFonts w:ascii="Arial" w:hAnsi="Arial" w:cs="Arial"/>
        <w:sz w:val="20"/>
        <w:szCs w:val="20"/>
      </w:rPr>
      <w:tab/>
    </w:r>
    <w:r w:rsidR="006C2A00" w:rsidRPr="006C2A00">
      <w:rPr>
        <w:rFonts w:ascii="Arial" w:hAnsi="Arial" w:cs="Arial"/>
        <w:b/>
        <w:sz w:val="20"/>
        <w:szCs w:val="20"/>
      </w:rPr>
      <w:t>1 YEAR</w:t>
    </w:r>
  </w:p>
  <w:p w14:paraId="561BF883" w14:textId="07144F40" w:rsidR="00DA71B0" w:rsidRPr="00D91EA2" w:rsidRDefault="00DA71B0" w:rsidP="00D46915">
    <w:pPr>
      <w:pStyle w:val="NoSpacing"/>
      <w:rPr>
        <w:rFonts w:ascii="Arial" w:hAnsi="Arial" w:cs="Arial"/>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030DD"/>
    <w:multiLevelType w:val="hybridMultilevel"/>
    <w:tmpl w:val="5B2AAF14"/>
    <w:lvl w:ilvl="0" w:tplc="C92E964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9552F31"/>
    <w:multiLevelType w:val="hybridMultilevel"/>
    <w:tmpl w:val="453C666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EA66AE"/>
    <w:multiLevelType w:val="hybridMultilevel"/>
    <w:tmpl w:val="72E8BA66"/>
    <w:lvl w:ilvl="0" w:tplc="08090001">
      <w:start w:val="1"/>
      <w:numFmt w:val="bullet"/>
      <w:lvlText w:val=""/>
      <w:lvlJc w:val="left"/>
      <w:pPr>
        <w:ind w:left="720" w:hanging="360"/>
      </w:pPr>
      <w:rPr>
        <w:rFonts w:ascii="Symbol" w:hAnsi="Symbol" w:hint="default"/>
      </w:rPr>
    </w:lvl>
    <w:lvl w:ilvl="1" w:tplc="5A8AB346">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2119D3"/>
    <w:multiLevelType w:val="hybridMultilevel"/>
    <w:tmpl w:val="6B9A89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3D8C9EBE">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B0"/>
    <w:rsid w:val="000A255D"/>
    <w:rsid w:val="00114B59"/>
    <w:rsid w:val="001302A3"/>
    <w:rsid w:val="00146791"/>
    <w:rsid w:val="00187224"/>
    <w:rsid w:val="00196F2D"/>
    <w:rsid w:val="001E76A1"/>
    <w:rsid w:val="001F020D"/>
    <w:rsid w:val="00205ABF"/>
    <w:rsid w:val="00242AB5"/>
    <w:rsid w:val="00275AAE"/>
    <w:rsid w:val="002B1C12"/>
    <w:rsid w:val="002D3416"/>
    <w:rsid w:val="002F482F"/>
    <w:rsid w:val="00301D8D"/>
    <w:rsid w:val="00487510"/>
    <w:rsid w:val="00490D82"/>
    <w:rsid w:val="00583865"/>
    <w:rsid w:val="00593776"/>
    <w:rsid w:val="005E1F9D"/>
    <w:rsid w:val="006349AF"/>
    <w:rsid w:val="00641950"/>
    <w:rsid w:val="00642350"/>
    <w:rsid w:val="006C2A00"/>
    <w:rsid w:val="00772614"/>
    <w:rsid w:val="007967A4"/>
    <w:rsid w:val="00802284"/>
    <w:rsid w:val="00880B5F"/>
    <w:rsid w:val="009A0FED"/>
    <w:rsid w:val="009B7A84"/>
    <w:rsid w:val="009D14F3"/>
    <w:rsid w:val="009F6FC5"/>
    <w:rsid w:val="00A1158F"/>
    <w:rsid w:val="00A3306A"/>
    <w:rsid w:val="00AE4AC8"/>
    <w:rsid w:val="00AF0565"/>
    <w:rsid w:val="00B47514"/>
    <w:rsid w:val="00B9697A"/>
    <w:rsid w:val="00CA5215"/>
    <w:rsid w:val="00CB3CB9"/>
    <w:rsid w:val="00CF75B4"/>
    <w:rsid w:val="00D46915"/>
    <w:rsid w:val="00D72326"/>
    <w:rsid w:val="00D87A13"/>
    <w:rsid w:val="00D91EA2"/>
    <w:rsid w:val="00DA71B0"/>
    <w:rsid w:val="00DC55AA"/>
    <w:rsid w:val="00E03855"/>
    <w:rsid w:val="00F13A4C"/>
    <w:rsid w:val="00F13ABB"/>
    <w:rsid w:val="00F27988"/>
    <w:rsid w:val="00F3452F"/>
    <w:rsid w:val="00F74D14"/>
    <w:rsid w:val="00FB3235"/>
    <w:rsid w:val="00FC2A99"/>
    <w:rsid w:val="00FF0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4:docId w14:val="6469B14F"/>
  <w15:chartTrackingRefBased/>
  <w15:docId w15:val="{79160C20-9E57-421F-9379-6909AD02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9B7A84"/>
    <w:pPr>
      <w:keepNext/>
      <w:numPr>
        <w:numId w:val="3"/>
      </w:numPr>
      <w:spacing w:before="160" w:after="80" w:line="240" w:lineRule="auto"/>
      <w:outlineLvl w:val="0"/>
    </w:pPr>
    <w:rPr>
      <w:rFonts w:eastAsia="Times New Roman" w:cs="Times New Roman"/>
      <w:b/>
      <w:lang w:val="en"/>
    </w:rPr>
  </w:style>
  <w:style w:type="paragraph" w:styleId="Heading2">
    <w:name w:val="heading 2"/>
    <w:basedOn w:val="Normal"/>
    <w:link w:val="Heading2Char"/>
    <w:qFormat/>
    <w:rsid w:val="009B7A84"/>
    <w:pPr>
      <w:spacing w:after="120" w:line="240" w:lineRule="auto"/>
      <w:ind w:left="567"/>
      <w:outlineLvl w:val="1"/>
    </w:pPr>
    <w:rPr>
      <w:rFonts w:eastAsia="Times New Roman"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7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1B0"/>
  </w:style>
  <w:style w:type="paragraph" w:styleId="Footer">
    <w:name w:val="footer"/>
    <w:basedOn w:val="Normal"/>
    <w:link w:val="FooterChar"/>
    <w:uiPriority w:val="99"/>
    <w:unhideWhenUsed/>
    <w:rsid w:val="00DA7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1B0"/>
  </w:style>
  <w:style w:type="paragraph" w:styleId="NoSpacing">
    <w:name w:val="No Spacing"/>
    <w:uiPriority w:val="1"/>
    <w:qFormat/>
    <w:rsid w:val="00DA71B0"/>
    <w:pPr>
      <w:spacing w:after="0" w:line="240" w:lineRule="auto"/>
    </w:pPr>
  </w:style>
  <w:style w:type="paragraph" w:styleId="ListParagraph">
    <w:name w:val="List Paragraph"/>
    <w:basedOn w:val="Normal"/>
    <w:uiPriority w:val="34"/>
    <w:qFormat/>
    <w:rsid w:val="00D72326"/>
    <w:pPr>
      <w:ind w:left="720"/>
      <w:contextualSpacing/>
    </w:pPr>
  </w:style>
  <w:style w:type="character" w:customStyle="1" w:styleId="Heading1Char">
    <w:name w:val="Heading 1 Char"/>
    <w:basedOn w:val="DefaultParagraphFont"/>
    <w:link w:val="Heading1"/>
    <w:rsid w:val="009B7A84"/>
    <w:rPr>
      <w:rFonts w:eastAsia="Times New Roman" w:cs="Times New Roman"/>
      <w:b/>
      <w:lang w:val="en"/>
    </w:rPr>
  </w:style>
  <w:style w:type="character" w:customStyle="1" w:styleId="Heading2Char">
    <w:name w:val="Heading 2 Char"/>
    <w:basedOn w:val="DefaultParagraphFont"/>
    <w:link w:val="Heading2"/>
    <w:rsid w:val="009B7A84"/>
    <w:rPr>
      <w:rFonts w:eastAsia="Times New Roman" w:cs="Times New Roman"/>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4943BA58D3E149987164BCD7B65E82" ma:contentTypeVersion="4" ma:contentTypeDescription="Create a new document." ma:contentTypeScope="" ma:versionID="84a22bc031417db43bde088aafdc6cbd">
  <xsd:schema xmlns:xsd="http://www.w3.org/2001/XMLSchema" xmlns:xs="http://www.w3.org/2001/XMLSchema" xmlns:p="http://schemas.microsoft.com/office/2006/metadata/properties" xmlns:ns2="c9770b10-538c-4764-81f1-d2ace7046659" targetNamespace="http://schemas.microsoft.com/office/2006/metadata/properties" ma:root="true" ma:fieldsID="f4ff19338f065ffd40e322f623d2f8e0" ns2:_="">
    <xsd:import namespace="c9770b10-538c-4764-81f1-d2ace7046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770b10-538c-4764-81f1-d2ace70466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3E1A55-2CE8-4023-9EDA-BF5D41869D21}">
  <ds:schemaRefs>
    <ds:schemaRef ds:uri="http://schemas.microsoft.com/sharepoint/v3/contenttype/forms"/>
  </ds:schemaRefs>
</ds:datastoreItem>
</file>

<file path=customXml/itemProps2.xml><?xml version="1.0" encoding="utf-8"?>
<ds:datastoreItem xmlns:ds="http://schemas.openxmlformats.org/officeDocument/2006/customXml" ds:itemID="{D318087B-9F82-466E-A92F-D0036A82ABCE}"/>
</file>

<file path=customXml/itemProps3.xml><?xml version="1.0" encoding="utf-8"?>
<ds:datastoreItem xmlns:ds="http://schemas.openxmlformats.org/officeDocument/2006/customXml" ds:itemID="{A532AE05-BCC2-4B7E-B7D4-57BFB030543A}">
  <ds:schemaRefs>
    <ds:schemaRef ds:uri="http://schemas.microsoft.com/office/2006/documentManagement/types"/>
    <ds:schemaRef ds:uri="http://purl.org/dc/elements/1.1/"/>
    <ds:schemaRef ds:uri="http://schemas.microsoft.com/office/infopath/2007/PartnerControls"/>
    <ds:schemaRef ds:uri="8fada827-1aaf-4cf9-a469-ac44780fb4ff"/>
    <ds:schemaRef ds:uri="http://www.w3.org/XML/1998/namespace"/>
    <ds:schemaRef ds:uri="574571d8-0355-400c-be03-fffbfa7e7981"/>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1507</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Hyseni</dc:creator>
  <cp:keywords/>
  <dc:description/>
  <cp:lastModifiedBy>M Libor</cp:lastModifiedBy>
  <cp:revision>5</cp:revision>
  <cp:lastPrinted>2024-09-13T10:29:00Z</cp:lastPrinted>
  <dcterms:created xsi:type="dcterms:W3CDTF">2024-09-13T10:28:00Z</dcterms:created>
  <dcterms:modified xsi:type="dcterms:W3CDTF">2024-09-13T10:30:00Z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0x0101000B4943BA58D3E149987164BCD7B65E82</vt:lpwstr>
  </property>
</Properties>
</file>